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E185" w14:textId="0A53BAAC" w:rsidR="0014050D" w:rsidRPr="0014050D" w:rsidRDefault="0014050D" w:rsidP="00B12178">
      <w:pPr>
        <w:rPr>
          <w:b/>
          <w:sz w:val="36"/>
          <w:szCs w:val="36"/>
        </w:rPr>
      </w:pPr>
      <w:r w:rsidRPr="0014050D">
        <w:rPr>
          <w:b/>
          <w:sz w:val="36"/>
          <w:szCs w:val="36"/>
        </w:rPr>
        <w:t>Publications / Veröffentlichungen</w:t>
      </w:r>
    </w:p>
    <w:p w14:paraId="4574968A" w14:textId="77777777" w:rsidR="0014050D" w:rsidRPr="0014050D" w:rsidRDefault="0014050D" w:rsidP="00B12178">
      <w:pPr>
        <w:rPr>
          <w:sz w:val="24"/>
          <w:szCs w:val="24"/>
        </w:rPr>
      </w:pPr>
      <w:r w:rsidRPr="0014050D">
        <w:rPr>
          <w:sz w:val="24"/>
          <w:szCs w:val="24"/>
        </w:rPr>
        <w:t>Prof. Dr. Carola Grunschel</w:t>
      </w:r>
    </w:p>
    <w:p w14:paraId="76D70F2F" w14:textId="15BA174C" w:rsidR="00D37515" w:rsidRDefault="00133CD0" w:rsidP="00D37515">
      <w:r>
        <w:t>23</w:t>
      </w:r>
      <w:r w:rsidR="00D37515">
        <w:t xml:space="preserve">. </w:t>
      </w:r>
      <w:r>
        <w:t xml:space="preserve">Februar </w:t>
      </w:r>
      <w:r w:rsidR="00D37515">
        <w:t>202</w:t>
      </w:r>
      <w:r>
        <w:t>2</w:t>
      </w:r>
      <w:bookmarkStart w:id="0" w:name="_GoBack"/>
      <w:bookmarkEnd w:id="0"/>
    </w:p>
    <w:p w14:paraId="754797E9" w14:textId="77777777" w:rsidR="00B12178" w:rsidRDefault="00B12178" w:rsidP="00B12178"/>
    <w:p w14:paraId="569BC46C" w14:textId="7E4F1E88" w:rsidR="00B12178" w:rsidRPr="0014050D" w:rsidRDefault="00EA36AD" w:rsidP="00B12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Journal </w:t>
      </w:r>
      <w:proofErr w:type="spellStart"/>
      <w:r>
        <w:rPr>
          <w:b/>
          <w:sz w:val="24"/>
          <w:szCs w:val="24"/>
        </w:rPr>
        <w:t>articles</w:t>
      </w:r>
      <w:proofErr w:type="spellEnd"/>
      <w:r>
        <w:rPr>
          <w:b/>
          <w:sz w:val="24"/>
          <w:szCs w:val="24"/>
        </w:rPr>
        <w:t xml:space="preserve"> / </w:t>
      </w:r>
      <w:r w:rsidR="00B12178" w:rsidRPr="0014050D">
        <w:rPr>
          <w:b/>
          <w:sz w:val="24"/>
          <w:szCs w:val="24"/>
        </w:rPr>
        <w:t>Zeitschriften</w:t>
      </w:r>
      <w:r w:rsidR="00BE2AFC">
        <w:rPr>
          <w:b/>
          <w:sz w:val="24"/>
          <w:szCs w:val="24"/>
        </w:rPr>
        <w:t>artikel</w:t>
      </w:r>
      <w:r w:rsidR="00B12178" w:rsidRPr="0014050D">
        <w:rPr>
          <w:b/>
          <w:sz w:val="24"/>
          <w:szCs w:val="24"/>
        </w:rPr>
        <w:t xml:space="preserve"> (peer-review)</w:t>
      </w:r>
    </w:p>
    <w:p w14:paraId="7FBB7634" w14:textId="77777777" w:rsidR="00133CD0" w:rsidRPr="00133CD0" w:rsidRDefault="00133CD0" w:rsidP="00133CD0">
      <w:pPr>
        <w:spacing w:after="40" w:line="360" w:lineRule="auto"/>
        <w:ind w:left="720" w:hanging="709"/>
        <w:rPr>
          <w:lang w:val="en-GB"/>
        </w:rPr>
      </w:pPr>
      <w:r>
        <w:t xml:space="preserve">Kryshko, O., Fleischer, J., Grunschel, C., &amp; Leutner, D. (2022). </w:t>
      </w:r>
      <w:r w:rsidRPr="00133CD0">
        <w:rPr>
          <w:lang w:val="en-GB"/>
        </w:rPr>
        <w:t xml:space="preserve">Self-efficacy for motivational regulation and satisfaction with academic studies in STEM undergraduates: The mediating role of study motivation. </w:t>
      </w:r>
      <w:r w:rsidRPr="00133CD0">
        <w:rPr>
          <w:rStyle w:val="Hervorhebung"/>
          <w:lang w:val="en-GB"/>
        </w:rPr>
        <w:t>Learning and Individual Differences</w:t>
      </w:r>
      <w:r w:rsidRPr="00133CD0">
        <w:rPr>
          <w:lang w:val="en-GB"/>
        </w:rPr>
        <w:t>,</w:t>
      </w:r>
      <w:r w:rsidRPr="00133CD0">
        <w:rPr>
          <w:rStyle w:val="Hervorhebung"/>
          <w:lang w:val="en-GB"/>
        </w:rPr>
        <w:t xml:space="preserve"> 93</w:t>
      </w:r>
      <w:r w:rsidRPr="00133CD0">
        <w:rPr>
          <w:lang w:val="en-GB"/>
        </w:rPr>
        <w:t xml:space="preserve">. </w:t>
      </w:r>
      <w:hyperlink r:id="rId6" w:history="1">
        <w:r w:rsidRPr="00133CD0">
          <w:rPr>
            <w:rStyle w:val="Hyperlink"/>
            <w:lang w:val="en-GB"/>
          </w:rPr>
          <w:t>https://doi.org/10.1016/j.lindif.2021.102096</w:t>
        </w:r>
      </w:hyperlink>
    </w:p>
    <w:p w14:paraId="57EE9CD2" w14:textId="35A7DB79" w:rsidR="007D4B2D" w:rsidRPr="00133CD0" w:rsidRDefault="007D4B2D" w:rsidP="007D4B2D">
      <w:pPr>
        <w:spacing w:after="40" w:line="360" w:lineRule="auto"/>
        <w:ind w:left="720" w:hanging="709"/>
        <w:rPr>
          <w:rFonts w:eastAsia="Times New Roman"/>
          <w:color w:val="000000"/>
        </w:rPr>
      </w:pPr>
      <w:r w:rsidRPr="00133CD0">
        <w:rPr>
          <w:rFonts w:eastAsia="Times New Roman"/>
          <w:color w:val="000000"/>
          <w:lang w:val="en-GB"/>
        </w:rPr>
        <w:t xml:space="preserve">Bäulke, L., </w:t>
      </w:r>
      <w:r w:rsidR="00F850BB" w:rsidRPr="00133CD0">
        <w:rPr>
          <w:rFonts w:eastAsia="Times New Roman"/>
          <w:color w:val="000000"/>
          <w:lang w:val="en-GB"/>
        </w:rPr>
        <w:t>Grunschel, C.</w:t>
      </w:r>
      <w:r w:rsidRPr="00133CD0">
        <w:rPr>
          <w:rFonts w:eastAsia="Times New Roman"/>
          <w:color w:val="000000"/>
          <w:lang w:val="en-GB"/>
        </w:rPr>
        <w:t xml:space="preserve">, &amp; </w:t>
      </w:r>
      <w:proofErr w:type="spellStart"/>
      <w:r w:rsidRPr="00133CD0">
        <w:rPr>
          <w:rFonts w:eastAsia="Times New Roman"/>
          <w:color w:val="000000"/>
          <w:lang w:val="en-GB"/>
        </w:rPr>
        <w:t>Dresel</w:t>
      </w:r>
      <w:proofErr w:type="spellEnd"/>
      <w:r w:rsidRPr="00133CD0">
        <w:rPr>
          <w:rFonts w:eastAsia="Times New Roman"/>
          <w:color w:val="000000"/>
          <w:lang w:val="en-GB"/>
        </w:rPr>
        <w:t>, M. (</w:t>
      </w:r>
      <w:r w:rsidR="000556D0" w:rsidRPr="00133CD0">
        <w:rPr>
          <w:rFonts w:eastAsia="Times New Roman"/>
          <w:color w:val="000000"/>
          <w:lang w:val="en-GB"/>
        </w:rPr>
        <w:t>2021</w:t>
      </w:r>
      <w:r w:rsidRPr="00133CD0">
        <w:rPr>
          <w:rFonts w:eastAsia="Times New Roman"/>
          <w:color w:val="000000"/>
          <w:lang w:val="en-GB"/>
        </w:rPr>
        <w:t xml:space="preserve">). </w:t>
      </w:r>
      <w:r w:rsidRPr="007D4B2D">
        <w:rPr>
          <w:rFonts w:eastAsia="Times New Roman"/>
          <w:color w:val="000000"/>
          <w:lang w:val="en-US"/>
        </w:rPr>
        <w:t xml:space="preserve">Is </w:t>
      </w:r>
      <w:r>
        <w:rPr>
          <w:rFonts w:eastAsia="Times New Roman"/>
          <w:color w:val="000000"/>
          <w:lang w:val="en-US"/>
        </w:rPr>
        <w:t>s</w:t>
      </w:r>
      <w:r w:rsidRPr="007D4B2D">
        <w:rPr>
          <w:rFonts w:eastAsia="Times New Roman"/>
          <w:color w:val="000000"/>
          <w:lang w:val="en-US"/>
        </w:rPr>
        <w:t xml:space="preserve">tudent </w:t>
      </w:r>
      <w:r>
        <w:rPr>
          <w:rFonts w:eastAsia="Times New Roman"/>
          <w:color w:val="000000"/>
          <w:lang w:val="en-US"/>
        </w:rPr>
        <w:t>d</w:t>
      </w:r>
      <w:r w:rsidRPr="007D4B2D">
        <w:rPr>
          <w:rFonts w:eastAsia="Times New Roman"/>
          <w:color w:val="000000"/>
          <w:lang w:val="en-US"/>
        </w:rPr>
        <w:t xml:space="preserve">ropout at </w:t>
      </w:r>
      <w:r>
        <w:rPr>
          <w:rFonts w:eastAsia="Times New Roman"/>
          <w:color w:val="000000"/>
          <w:lang w:val="en-US"/>
        </w:rPr>
        <w:t>u</w:t>
      </w:r>
      <w:r w:rsidRPr="007D4B2D">
        <w:rPr>
          <w:rFonts w:eastAsia="Times New Roman"/>
          <w:color w:val="000000"/>
          <w:lang w:val="en-US"/>
        </w:rPr>
        <w:t xml:space="preserve">niversity a </w:t>
      </w:r>
      <w:r>
        <w:rPr>
          <w:rFonts w:eastAsia="Times New Roman"/>
          <w:color w:val="000000"/>
          <w:lang w:val="en-US"/>
        </w:rPr>
        <w:t>m</w:t>
      </w:r>
      <w:r w:rsidRPr="007D4B2D">
        <w:rPr>
          <w:rFonts w:eastAsia="Times New Roman"/>
          <w:color w:val="000000"/>
          <w:lang w:val="en-US"/>
        </w:rPr>
        <w:t>ulti-</w:t>
      </w:r>
      <w:r>
        <w:rPr>
          <w:rFonts w:eastAsia="Times New Roman"/>
          <w:color w:val="000000"/>
          <w:lang w:val="en-US"/>
        </w:rPr>
        <w:t>s</w:t>
      </w:r>
      <w:r w:rsidRPr="007D4B2D">
        <w:rPr>
          <w:rFonts w:eastAsia="Times New Roman"/>
          <w:color w:val="000000"/>
          <w:lang w:val="en-US"/>
        </w:rPr>
        <w:t xml:space="preserve">taged </w:t>
      </w:r>
      <w:r>
        <w:rPr>
          <w:rFonts w:eastAsia="Times New Roman"/>
          <w:color w:val="000000"/>
          <w:lang w:val="en-US"/>
        </w:rPr>
        <w:t>p</w:t>
      </w:r>
      <w:r w:rsidRPr="007D4B2D">
        <w:rPr>
          <w:rFonts w:eastAsia="Times New Roman"/>
          <w:color w:val="000000"/>
          <w:lang w:val="en-US"/>
        </w:rPr>
        <w:t xml:space="preserve">rocess? A </w:t>
      </w:r>
      <w:r>
        <w:rPr>
          <w:rFonts w:eastAsia="Times New Roman"/>
          <w:color w:val="000000"/>
          <w:lang w:val="en-US"/>
        </w:rPr>
        <w:t>p</w:t>
      </w:r>
      <w:r w:rsidRPr="007D4B2D">
        <w:rPr>
          <w:rFonts w:eastAsia="Times New Roman"/>
          <w:color w:val="000000"/>
          <w:lang w:val="en-US"/>
        </w:rPr>
        <w:t>hase-</w:t>
      </w:r>
      <w:r>
        <w:rPr>
          <w:rFonts w:eastAsia="Times New Roman"/>
          <w:color w:val="000000"/>
          <w:lang w:val="en-US"/>
        </w:rPr>
        <w:t>o</w:t>
      </w:r>
      <w:r w:rsidRPr="007D4B2D">
        <w:rPr>
          <w:rFonts w:eastAsia="Times New Roman"/>
          <w:color w:val="000000"/>
          <w:lang w:val="en-US"/>
        </w:rPr>
        <w:t xml:space="preserve">rientated </w:t>
      </w:r>
      <w:r>
        <w:rPr>
          <w:rFonts w:eastAsia="Times New Roman"/>
          <w:color w:val="000000"/>
          <w:lang w:val="en-US"/>
        </w:rPr>
        <w:t>v</w:t>
      </w:r>
      <w:r w:rsidRPr="007D4B2D">
        <w:rPr>
          <w:rFonts w:eastAsia="Times New Roman"/>
          <w:color w:val="000000"/>
          <w:lang w:val="en-US"/>
        </w:rPr>
        <w:t>iew on</w:t>
      </w:r>
      <w:r>
        <w:rPr>
          <w:rFonts w:eastAsia="Times New Roman"/>
          <w:color w:val="000000"/>
          <w:lang w:val="en-US"/>
        </w:rPr>
        <w:t xml:space="preserve"> q</w:t>
      </w:r>
      <w:r w:rsidRPr="007D4B2D">
        <w:rPr>
          <w:rFonts w:eastAsia="Times New Roman"/>
          <w:color w:val="000000"/>
          <w:lang w:val="en-US"/>
        </w:rPr>
        <w:t xml:space="preserve">uitting </w:t>
      </w:r>
      <w:r>
        <w:rPr>
          <w:rFonts w:eastAsia="Times New Roman"/>
          <w:color w:val="000000"/>
          <w:lang w:val="en-US"/>
        </w:rPr>
        <w:t>s</w:t>
      </w:r>
      <w:r w:rsidRPr="007D4B2D">
        <w:rPr>
          <w:rFonts w:eastAsia="Times New Roman"/>
          <w:color w:val="000000"/>
          <w:lang w:val="en-US"/>
        </w:rPr>
        <w:t xml:space="preserve">tudies and </w:t>
      </w:r>
      <w:r>
        <w:rPr>
          <w:rFonts w:eastAsia="Times New Roman"/>
          <w:color w:val="000000"/>
          <w:lang w:val="en-US"/>
        </w:rPr>
        <w:t>c</w:t>
      </w:r>
      <w:r w:rsidRPr="007D4B2D">
        <w:rPr>
          <w:rFonts w:eastAsia="Times New Roman"/>
          <w:color w:val="000000"/>
          <w:lang w:val="en-US"/>
        </w:rPr>
        <w:t xml:space="preserve">hanging </w:t>
      </w:r>
      <w:r>
        <w:rPr>
          <w:rFonts w:eastAsia="Times New Roman"/>
          <w:color w:val="000000"/>
          <w:lang w:val="en-US"/>
        </w:rPr>
        <w:t>m</w:t>
      </w:r>
      <w:r w:rsidRPr="007D4B2D">
        <w:rPr>
          <w:rFonts w:eastAsia="Times New Roman"/>
          <w:color w:val="000000"/>
          <w:lang w:val="en-US"/>
        </w:rPr>
        <w:t xml:space="preserve">ajors. </w:t>
      </w:r>
      <w:r w:rsidRPr="007D4B2D">
        <w:rPr>
          <w:rFonts w:eastAsia="Times New Roman"/>
          <w:i/>
          <w:color w:val="000000"/>
          <w:lang w:val="en-US"/>
        </w:rPr>
        <w:t>European Journal of Psychology of Education</w:t>
      </w:r>
      <w:r w:rsidRPr="007D4B2D">
        <w:rPr>
          <w:rFonts w:eastAsia="Times New Roman"/>
          <w:color w:val="000000"/>
          <w:lang w:val="en-US"/>
        </w:rPr>
        <w:t>.</w:t>
      </w:r>
      <w:r w:rsidR="00133CD0">
        <w:rPr>
          <w:rFonts w:eastAsia="Times New Roman"/>
          <w:color w:val="000000"/>
          <w:lang w:val="en-US"/>
        </w:rPr>
        <w:t xml:space="preserve"> </w:t>
      </w:r>
      <w:hyperlink r:id="rId7" w:history="1">
        <w:r w:rsidR="00133CD0" w:rsidRPr="00133CD0">
          <w:rPr>
            <w:rStyle w:val="Hyperlink"/>
            <w:rFonts w:eastAsia="Times New Roman"/>
          </w:rPr>
          <w:t>https://doi.org/10.1007/s10212-021-00557-x</w:t>
        </w:r>
      </w:hyperlink>
    </w:p>
    <w:p w14:paraId="2028C763" w14:textId="6CFDA59C" w:rsidR="00133CD0" w:rsidRDefault="00133CD0" w:rsidP="00133CD0">
      <w:pPr>
        <w:spacing w:after="40" w:line="360" w:lineRule="auto"/>
        <w:ind w:left="720" w:hanging="709"/>
      </w:pPr>
      <w:r>
        <w:t xml:space="preserve">Capelle, J. D., Grunschel, C., Bachmann, O., Knappe, M., &amp; Fries, S. (2021). </w:t>
      </w:r>
      <w:r w:rsidRPr="00133CD0">
        <w:rPr>
          <w:lang w:val="en-GB"/>
        </w:rPr>
        <w:t xml:space="preserve">Multiple action options in the context of time: When exams approach, students study more and experience fewer motivational conflicts. </w:t>
      </w:r>
      <w:r>
        <w:rPr>
          <w:rStyle w:val="Hervorhebung"/>
        </w:rPr>
        <w:t>Motivation and Emotion</w:t>
      </w:r>
      <w:r>
        <w:t xml:space="preserve">, 1-22. </w:t>
      </w:r>
      <w:hyperlink r:id="rId8" w:history="1">
        <w:r w:rsidRPr="008D74E0">
          <w:rPr>
            <w:rStyle w:val="Hyperlink"/>
          </w:rPr>
          <w:t>https://doi.org/10.1007/s11031-021-09912-3</w:t>
        </w:r>
      </w:hyperlink>
    </w:p>
    <w:p w14:paraId="67BE22F5" w14:textId="717511E3" w:rsidR="00C81E42" w:rsidRPr="00C81E42" w:rsidRDefault="00C81E42" w:rsidP="00C81E42">
      <w:pPr>
        <w:spacing w:after="40" w:line="360" w:lineRule="auto"/>
        <w:ind w:left="720" w:hanging="709"/>
        <w:rPr>
          <w:lang w:val="en-US"/>
        </w:rPr>
      </w:pPr>
      <w:r w:rsidRPr="00133CD0">
        <w:t xml:space="preserve">Gadosey, C., Schnettler, T., Scheunemann, A., Fries, S. &amp; Grunschel, C. (2021). </w:t>
      </w:r>
      <w:r>
        <w:rPr>
          <w:lang w:val="en-US"/>
        </w:rPr>
        <w:t xml:space="preserve">The intraindividual co-occurrence of anxiety and hope in procrastination episodes during exam preparations: An experience sampling study. </w:t>
      </w:r>
      <w:r>
        <w:rPr>
          <w:i/>
          <w:iCs/>
          <w:lang w:val="en-US"/>
        </w:rPr>
        <w:t>Learning and Individual Differences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88</w:t>
      </w:r>
      <w:r>
        <w:rPr>
          <w:lang w:val="en-US"/>
        </w:rPr>
        <w:t xml:space="preserve">(7), </w:t>
      </w:r>
      <w:hyperlink r:id="rId9" w:tgtFrame="_blank" w:tooltip="Persistent link using digital object identifier" w:history="1">
        <w:r>
          <w:rPr>
            <w:rStyle w:val="Hyperlink"/>
            <w:lang w:val="en-US"/>
          </w:rPr>
          <w:t>https://doi.org/10.1016/j.lindif.2021.102013</w:t>
        </w:r>
      </w:hyperlink>
    </w:p>
    <w:p w14:paraId="2257E14C" w14:textId="6EA0F492" w:rsidR="008347C1" w:rsidRPr="008347C1" w:rsidRDefault="008347C1" w:rsidP="007D4B2D">
      <w:pPr>
        <w:spacing w:after="40" w:line="360" w:lineRule="auto"/>
        <w:ind w:left="720" w:hanging="709"/>
        <w:rPr>
          <w:rFonts w:eastAsia="Times New Roman"/>
          <w:color w:val="000000"/>
        </w:rPr>
      </w:pPr>
      <w:r w:rsidRPr="00127700">
        <w:rPr>
          <w:rFonts w:eastAsia="Times New Roman"/>
          <w:color w:val="000000"/>
          <w:lang w:val="en-GB"/>
        </w:rPr>
        <w:t xml:space="preserve">Grunschel, C., &amp; </w:t>
      </w:r>
      <w:proofErr w:type="spellStart"/>
      <w:r w:rsidRPr="00127700">
        <w:rPr>
          <w:rFonts w:eastAsia="Times New Roman"/>
          <w:color w:val="000000"/>
          <w:lang w:val="en-GB"/>
        </w:rPr>
        <w:t>Dresel</w:t>
      </w:r>
      <w:proofErr w:type="spellEnd"/>
      <w:r w:rsidRPr="00127700">
        <w:rPr>
          <w:rFonts w:eastAsia="Times New Roman"/>
          <w:color w:val="000000"/>
          <w:lang w:val="en-GB"/>
        </w:rPr>
        <w:t xml:space="preserve">, M.  </w:t>
      </w:r>
      <w:r w:rsidRPr="008347C1">
        <w:rPr>
          <w:rFonts w:eastAsia="Times New Roman"/>
          <w:color w:val="000000"/>
        </w:rPr>
        <w:t>(2021). Studienerfolg und Studienabbruch: Gruppenspezifische Untersuchungen ihrer Bedingungen - Einführung in das Themenhef</w:t>
      </w:r>
      <w:r w:rsidR="007D4B2D">
        <w:rPr>
          <w:rFonts w:eastAsia="Times New Roman"/>
          <w:color w:val="000000"/>
        </w:rPr>
        <w:t>t</w:t>
      </w:r>
      <w:r w:rsidRPr="008347C1">
        <w:rPr>
          <w:rFonts w:eastAsia="Times New Roman"/>
          <w:color w:val="000000"/>
        </w:rPr>
        <w:t xml:space="preserve">. </w:t>
      </w:r>
      <w:r w:rsidRPr="008347C1">
        <w:rPr>
          <w:rFonts w:eastAsia="Times New Roman"/>
          <w:i/>
          <w:iCs/>
          <w:color w:val="000000"/>
        </w:rPr>
        <w:t>Zeitschrift für empirische Hochschulforschung,</w:t>
      </w:r>
      <w:r w:rsidRPr="008347C1">
        <w:rPr>
          <w:rFonts w:eastAsia="Times New Roman"/>
          <w:color w:val="000000"/>
        </w:rPr>
        <w:t xml:space="preserve"> </w:t>
      </w:r>
      <w:r w:rsidRPr="008347C1">
        <w:rPr>
          <w:rFonts w:eastAsia="Times New Roman"/>
          <w:i/>
          <w:iCs/>
          <w:color w:val="000000"/>
        </w:rPr>
        <w:t>4</w:t>
      </w:r>
      <w:r w:rsidRPr="008347C1">
        <w:rPr>
          <w:rFonts w:eastAsia="Times New Roman"/>
          <w:color w:val="000000"/>
        </w:rPr>
        <w:t>(1), 5</w:t>
      </w:r>
      <w:r w:rsidR="007D4B2D" w:rsidRPr="00AA063E">
        <w:t>–</w:t>
      </w:r>
      <w:r w:rsidRPr="008347C1">
        <w:rPr>
          <w:rFonts w:eastAsia="Times New Roman"/>
          <w:color w:val="000000"/>
        </w:rPr>
        <w:t xml:space="preserve">12. </w:t>
      </w:r>
      <w:hyperlink r:id="rId10" w:tgtFrame="_blank" w:history="1">
        <w:r w:rsidRPr="008347C1">
          <w:rPr>
            <w:rStyle w:val="Hyperlink"/>
            <w:rFonts w:eastAsia="Times New Roman"/>
          </w:rPr>
          <w:t xml:space="preserve">https://doi.org/10.3224/zehf.v4i1.02 </w:t>
        </w:r>
      </w:hyperlink>
    </w:p>
    <w:p w14:paraId="04254BC9" w14:textId="69FB40F8" w:rsidR="008A3F57" w:rsidRPr="008A3F57" w:rsidRDefault="008A3F57" w:rsidP="007D4B2D">
      <w:pPr>
        <w:spacing w:after="40" w:line="360" w:lineRule="auto"/>
        <w:ind w:left="720" w:hanging="709"/>
        <w:rPr>
          <w:rFonts w:cstheme="minorHAnsi"/>
        </w:rPr>
      </w:pPr>
      <w:r w:rsidRPr="008A3F57">
        <w:rPr>
          <w:rFonts w:eastAsia="Times New Roman"/>
          <w:color w:val="000000"/>
        </w:rPr>
        <w:t xml:space="preserve">Kegel, L. S., Schnettler, T., Scheunemann, A., Bäulke, L., Thies, D. O., </w:t>
      </w:r>
      <w:proofErr w:type="spellStart"/>
      <w:r w:rsidRPr="008A3F57">
        <w:rPr>
          <w:rFonts w:eastAsia="Times New Roman"/>
          <w:color w:val="000000"/>
        </w:rPr>
        <w:t>Dresel</w:t>
      </w:r>
      <w:proofErr w:type="spellEnd"/>
      <w:r w:rsidRPr="008A3F57">
        <w:rPr>
          <w:rFonts w:eastAsia="Times New Roman"/>
          <w:color w:val="000000"/>
        </w:rPr>
        <w:t xml:space="preserve">, M., Fries, S., Leutner, D., Wirth, J., &amp; Grunschel, C. (2021). Unterschiedlich motiviert für das Studium: Motivationale Profile von Studierenden und ihre Zusammenhänge mit demografischen Merkmalen, Lernverhalten und Befinden. </w:t>
      </w:r>
      <w:r w:rsidRPr="008A3F57">
        <w:rPr>
          <w:rFonts w:eastAsia="Times New Roman"/>
          <w:i/>
          <w:iCs/>
          <w:color w:val="000000"/>
        </w:rPr>
        <w:t>Zeitschrift für empirische Hochschulforschung,</w:t>
      </w:r>
      <w:r w:rsidRPr="008A3F57">
        <w:rPr>
          <w:rFonts w:eastAsia="Times New Roman"/>
          <w:color w:val="000000"/>
        </w:rPr>
        <w:t xml:space="preserve"> </w:t>
      </w:r>
      <w:r w:rsidRPr="008A3F57">
        <w:rPr>
          <w:rFonts w:eastAsia="Times New Roman"/>
          <w:i/>
          <w:iCs/>
          <w:color w:val="000000"/>
        </w:rPr>
        <w:t>4</w:t>
      </w:r>
      <w:r w:rsidRPr="008A3F57">
        <w:rPr>
          <w:rFonts w:eastAsia="Times New Roman"/>
          <w:color w:val="000000"/>
        </w:rPr>
        <w:t>(1), 81</w:t>
      </w:r>
      <w:r w:rsidR="007D4B2D" w:rsidRPr="00AA063E">
        <w:t>–</w:t>
      </w:r>
      <w:r w:rsidRPr="008A3F57">
        <w:rPr>
          <w:rFonts w:eastAsia="Times New Roman"/>
          <w:color w:val="000000"/>
        </w:rPr>
        <w:t xml:space="preserve">105. </w:t>
      </w:r>
      <w:hyperlink r:id="rId11" w:tgtFrame="_blank" w:history="1">
        <w:r w:rsidRPr="008A3F57">
          <w:rPr>
            <w:rStyle w:val="Hyperlink"/>
            <w:rFonts w:eastAsia="Times New Roman"/>
          </w:rPr>
          <w:t xml:space="preserve">https://doi.org/10.3224/zehf.v4i1.06 </w:t>
        </w:r>
      </w:hyperlink>
    </w:p>
    <w:p w14:paraId="30B0DEEB" w14:textId="27FD4A34" w:rsidR="00133CD0" w:rsidRPr="00133CD0" w:rsidRDefault="00133CD0" w:rsidP="00133CD0">
      <w:pPr>
        <w:spacing w:after="40" w:line="360" w:lineRule="auto"/>
        <w:ind w:left="720" w:hanging="709"/>
      </w:pPr>
      <w:r w:rsidRPr="00280377">
        <w:t xml:space="preserve">Scheunemann, A., Schnettler, T., Bobe, J., Fries, S., &amp; Grunschel, C. (2021). </w:t>
      </w:r>
      <w:r w:rsidRPr="00280377">
        <w:rPr>
          <w:lang w:val="en-US"/>
        </w:rPr>
        <w:t xml:space="preserve">A longitudinal analysis of the reciprocal relationship between academic procrastination, study satisfaction, and dropout intentions in higher education. </w:t>
      </w:r>
      <w:r w:rsidRPr="00280377">
        <w:rPr>
          <w:rStyle w:val="Hervorhebung"/>
          <w:lang w:val="en-US"/>
        </w:rPr>
        <w:t>European Journal of Psychology of Education.</w:t>
      </w:r>
      <w:r w:rsidRPr="00280377">
        <w:rPr>
          <w:lang w:val="en-US"/>
        </w:rPr>
        <w:t xml:space="preserve"> </w:t>
      </w:r>
      <w:hyperlink r:id="rId12" w:history="1">
        <w:r w:rsidRPr="00133CD0">
          <w:rPr>
            <w:rStyle w:val="Hyperlink"/>
          </w:rPr>
          <w:t>https://doi.org/10.1007/s10212-021-00571-z</w:t>
        </w:r>
      </w:hyperlink>
    </w:p>
    <w:p w14:paraId="68217C91" w14:textId="26361736" w:rsidR="00BD5ED2" w:rsidRPr="00BD5ED2" w:rsidRDefault="00BD5ED2" w:rsidP="007D4B2D">
      <w:pPr>
        <w:spacing w:after="40" w:line="360" w:lineRule="auto"/>
        <w:ind w:left="720" w:hanging="709"/>
        <w:rPr>
          <w:rFonts w:cstheme="minorHAnsi"/>
          <w:lang w:val="en-US"/>
        </w:rPr>
      </w:pPr>
      <w:r w:rsidRPr="00BD5ED2">
        <w:rPr>
          <w:rFonts w:cstheme="minorHAnsi"/>
        </w:rPr>
        <w:lastRenderedPageBreak/>
        <w:t xml:space="preserve">Turhan, D., Scheunemann, A., Schnettler, T., Bäulke, L., Thies, D., </w:t>
      </w:r>
      <w:proofErr w:type="spellStart"/>
      <w:r w:rsidRPr="00BD5ED2">
        <w:rPr>
          <w:rFonts w:cstheme="minorHAnsi"/>
        </w:rPr>
        <w:t>Dresel</w:t>
      </w:r>
      <w:proofErr w:type="spellEnd"/>
      <w:r w:rsidRPr="00BD5ED2">
        <w:rPr>
          <w:rFonts w:cstheme="minorHAnsi"/>
        </w:rPr>
        <w:t xml:space="preserve">, M., Fries, S., Leutner, D., Wirth, J., &amp; Grunschel, C. (2021). </w:t>
      </w:r>
      <w:r w:rsidRPr="00BD5ED2">
        <w:rPr>
          <w:rFonts w:cstheme="minorHAnsi"/>
          <w:lang w:val="en-US"/>
        </w:rPr>
        <w:t xml:space="preserve">Psychometric Properties of the German short version of the Maslach Burnout Inventory-Student Survey (MBI-SS-KV). </w:t>
      </w:r>
      <w:r w:rsidRPr="00BD5ED2">
        <w:rPr>
          <w:rFonts w:cstheme="minorHAnsi"/>
          <w:i/>
          <w:iCs/>
          <w:lang w:val="en-US"/>
        </w:rPr>
        <w:t>European Journal of Health Psychology</w:t>
      </w:r>
      <w:r w:rsidRPr="00BD5ED2">
        <w:rPr>
          <w:rFonts w:cstheme="minorHAnsi"/>
          <w:lang w:val="en-US"/>
        </w:rPr>
        <w:t xml:space="preserve">. Advance online publication. </w:t>
      </w:r>
      <w:hyperlink r:id="rId13" w:history="1">
        <w:r w:rsidRPr="00BD5ED2">
          <w:rPr>
            <w:rStyle w:val="Hyperlink"/>
            <w:rFonts w:cstheme="minorHAnsi"/>
            <w:lang w:val="en-US"/>
          </w:rPr>
          <w:t>https://doi.org/10.1027/2512-8442/a000067</w:t>
        </w:r>
      </w:hyperlink>
    </w:p>
    <w:p w14:paraId="669AF57D" w14:textId="04B8E20A" w:rsidR="007D4B2D" w:rsidRDefault="007D4B2D" w:rsidP="007D4B2D">
      <w:pPr>
        <w:spacing w:after="40" w:line="360" w:lineRule="auto"/>
        <w:ind w:left="709" w:hanging="709"/>
        <w:rPr>
          <w:rFonts w:eastAsia="Times New Roman"/>
        </w:rPr>
      </w:pPr>
      <w:r w:rsidRPr="00C63C0E">
        <w:rPr>
          <w:rFonts w:eastAsia="Times New Roman"/>
        </w:rPr>
        <w:t xml:space="preserve">Schnettler, T., Bobe, J., Scheunemann, A., Fries, S., &amp; Grunschel, C. (2020a). </w:t>
      </w:r>
      <w:r w:rsidRPr="00C63C0E">
        <w:rPr>
          <w:rFonts w:eastAsia="Times New Roman"/>
          <w:lang w:val="en-US"/>
        </w:rPr>
        <w:t xml:space="preserve">Is it still worth it? Applying expectancy-value theory to investigate the intraindividual motivational process of forming intentions to drop out from university. </w:t>
      </w:r>
      <w:r w:rsidRPr="00C63C0E">
        <w:rPr>
          <w:rFonts w:eastAsia="Times New Roman"/>
          <w:i/>
          <w:iCs/>
        </w:rPr>
        <w:t>Motivation and Emotion</w:t>
      </w:r>
      <w:r w:rsidRPr="00C63C0E">
        <w:rPr>
          <w:rFonts w:eastAsia="Times New Roman"/>
        </w:rPr>
        <w:t xml:space="preserve">, </w:t>
      </w:r>
      <w:r w:rsidRPr="00C63C0E">
        <w:rPr>
          <w:rFonts w:eastAsia="Times New Roman"/>
          <w:i/>
          <w:iCs/>
        </w:rPr>
        <w:t>44</w:t>
      </w:r>
      <w:r w:rsidRPr="00C63C0E">
        <w:rPr>
          <w:rFonts w:eastAsia="Times New Roman"/>
        </w:rPr>
        <w:t xml:space="preserve">(4), 491–507. </w:t>
      </w:r>
      <w:hyperlink r:id="rId14" w:history="1">
        <w:r w:rsidR="007F5443" w:rsidRPr="00A75A7C">
          <w:rPr>
            <w:rStyle w:val="Hyperlink"/>
            <w:rFonts w:eastAsia="Times New Roman"/>
          </w:rPr>
          <w:t>https://doi.org/10.1007/s11031-020-09822-w</w:t>
        </w:r>
      </w:hyperlink>
    </w:p>
    <w:p w14:paraId="71DA4B5A" w14:textId="35423E17" w:rsidR="00B05D5A" w:rsidRPr="00412DBD" w:rsidRDefault="007D4B2D" w:rsidP="00412DBD">
      <w:pPr>
        <w:spacing w:after="40" w:line="360" w:lineRule="auto"/>
        <w:ind w:left="709" w:hanging="709"/>
        <w:rPr>
          <w:rFonts w:eastAsia="Times New Roman"/>
          <w:color w:val="0000FF"/>
          <w:u w:val="single"/>
          <w:lang w:val="en-US"/>
        </w:rPr>
      </w:pPr>
      <w:r w:rsidRPr="00C63C0E">
        <w:rPr>
          <w:rFonts w:eastAsia="Times New Roman"/>
        </w:rPr>
        <w:t xml:space="preserve">Schnettler, T., Bobe, J., Scheunemann, A., Fries, S., &amp; Grunschel, C. (2020b). </w:t>
      </w:r>
      <w:r w:rsidRPr="00C63C0E">
        <w:rPr>
          <w:rFonts w:eastAsia="Times New Roman"/>
          <w:lang w:val="en-US"/>
        </w:rPr>
        <w:t xml:space="preserve">Correction to: Is it still worth it? Applying expectancy-value theory to investigate the intraindividual motivational process of forming intentions to drop out from university. </w:t>
      </w:r>
      <w:r w:rsidRPr="00AA063E">
        <w:rPr>
          <w:rFonts w:eastAsia="Times New Roman"/>
          <w:i/>
          <w:iCs/>
          <w:lang w:val="en-US"/>
        </w:rPr>
        <w:t>Motivation and Emotion</w:t>
      </w:r>
      <w:r w:rsidRPr="00AA063E">
        <w:rPr>
          <w:rFonts w:eastAsia="Times New Roman"/>
          <w:lang w:val="en-US"/>
        </w:rPr>
        <w:t xml:space="preserve">, </w:t>
      </w:r>
      <w:r w:rsidRPr="00AA063E">
        <w:rPr>
          <w:rFonts w:eastAsia="Times New Roman"/>
          <w:i/>
          <w:iCs/>
          <w:lang w:val="en-US"/>
        </w:rPr>
        <w:t>44</w:t>
      </w:r>
      <w:r w:rsidRPr="00AA063E">
        <w:rPr>
          <w:rFonts w:eastAsia="Times New Roman"/>
          <w:lang w:val="en-US"/>
        </w:rPr>
        <w:t xml:space="preserve">(5), 704–706. </w:t>
      </w:r>
      <w:hyperlink r:id="rId15" w:history="1">
        <w:r w:rsidR="007F5443" w:rsidRPr="00AA063E">
          <w:rPr>
            <w:rStyle w:val="Hyperlink"/>
            <w:rFonts w:eastAsia="Times New Roman"/>
            <w:lang w:val="en-US"/>
          </w:rPr>
          <w:t>https://doi.org/10.1007/s11031-020-09822-w</w:t>
        </w:r>
      </w:hyperlink>
    </w:p>
    <w:p w14:paraId="37021F67" w14:textId="31284B37" w:rsidR="00B05D5A" w:rsidRDefault="00B12178" w:rsidP="00B05D5A">
      <w:pPr>
        <w:rPr>
          <w:lang w:val="en-US"/>
        </w:rPr>
      </w:pPr>
      <w:r w:rsidRPr="00D37515">
        <w:rPr>
          <w:lang w:val="en-GB"/>
        </w:rPr>
        <w:t xml:space="preserve">Bachmann, O., Grunschel, C. &amp; Fries, S. (2018). </w:t>
      </w:r>
      <w:r w:rsidRPr="00C44134">
        <w:rPr>
          <w:lang w:val="en-US"/>
        </w:rPr>
        <w:t xml:space="preserve">Multitasking and feeling good? Autonomy of </w:t>
      </w:r>
    </w:p>
    <w:p w14:paraId="01E13D56" w14:textId="60052789" w:rsidR="00B12178" w:rsidRPr="00B05D5A" w:rsidRDefault="00B12178" w:rsidP="00B05D5A">
      <w:pPr>
        <w:spacing w:after="120" w:line="360" w:lineRule="auto"/>
        <w:ind w:left="709"/>
      </w:pPr>
      <w:r w:rsidRPr="00C44134">
        <w:rPr>
          <w:lang w:val="en-US"/>
        </w:rPr>
        <w:t xml:space="preserve">additional activities </w:t>
      </w:r>
      <w:proofErr w:type="gramStart"/>
      <w:r w:rsidRPr="00C44134">
        <w:rPr>
          <w:lang w:val="en-US"/>
        </w:rPr>
        <w:t>predicts</w:t>
      </w:r>
      <w:proofErr w:type="gramEnd"/>
      <w:r w:rsidRPr="00C44134">
        <w:rPr>
          <w:lang w:val="en-US"/>
        </w:rPr>
        <w:t xml:space="preserve"> affect. </w:t>
      </w:r>
      <w:r w:rsidRPr="00C44134">
        <w:rPr>
          <w:i/>
          <w:iCs/>
          <w:lang w:val="en-US"/>
        </w:rPr>
        <w:t>Journal of Happiness Studies, 19</w:t>
      </w:r>
      <w:r w:rsidRPr="00C44134">
        <w:rPr>
          <w:lang w:val="en-US"/>
        </w:rPr>
        <w:t>, 1</w:t>
      </w:r>
      <w:r w:rsidR="000211C5" w:rsidRPr="00C44134">
        <w:rPr>
          <w:lang w:val="en-US"/>
        </w:rPr>
        <w:t>–</w:t>
      </w:r>
      <w:r w:rsidRPr="00C44134">
        <w:rPr>
          <w:lang w:val="en-US"/>
        </w:rPr>
        <w:t>20.</w:t>
      </w:r>
      <w:r w:rsidR="00B05D5A">
        <w:rPr>
          <w:lang w:val="en-US"/>
        </w:rPr>
        <w:t xml:space="preserve"> </w:t>
      </w:r>
      <w:hyperlink r:id="rId16" w:history="1">
        <w:r w:rsidR="00B05D5A" w:rsidRPr="00B05D5A">
          <w:rPr>
            <w:rStyle w:val="Hyperlink"/>
          </w:rPr>
          <w:t>https://doi.org/10.1007/s10902-018-9973-3</w:t>
        </w:r>
      </w:hyperlink>
    </w:p>
    <w:p w14:paraId="2F01ABB0" w14:textId="3C577C41" w:rsidR="006D0BEF" w:rsidRPr="00405DA4" w:rsidRDefault="00B12178" w:rsidP="00405DA4">
      <w:pPr>
        <w:spacing w:after="40" w:line="360" w:lineRule="auto"/>
        <w:ind w:left="709" w:hanging="709"/>
        <w:rPr>
          <w:color w:val="002060"/>
          <w:u w:val="single"/>
          <w:lang w:val="en-US"/>
        </w:rPr>
      </w:pPr>
      <w:r w:rsidRPr="00AA063E">
        <w:t xml:space="preserve">Grunschel, C., </w:t>
      </w:r>
      <w:proofErr w:type="spellStart"/>
      <w:r w:rsidRPr="00AA063E">
        <w:t>Patrzek</w:t>
      </w:r>
      <w:proofErr w:type="spellEnd"/>
      <w:r w:rsidRPr="00AA063E">
        <w:t xml:space="preserve">, J., </w:t>
      </w:r>
      <w:proofErr w:type="spellStart"/>
      <w:r w:rsidRPr="00AA063E">
        <w:t>Klingsieck</w:t>
      </w:r>
      <w:proofErr w:type="spellEnd"/>
      <w:r w:rsidRPr="00AA063E">
        <w:t xml:space="preserve">, K. B. &amp; Fries, S. (2018). </w:t>
      </w:r>
      <w:r w:rsidRPr="00C44134">
        <w:rPr>
          <w:lang w:val="en-US"/>
        </w:rPr>
        <w:t xml:space="preserve">“I’ll stop procrastinating now!” Fostering specific processes of self-regulated learning to reduce academic procrastination. </w:t>
      </w:r>
      <w:r w:rsidRPr="00C44134">
        <w:rPr>
          <w:i/>
          <w:iCs/>
          <w:lang w:val="en-US"/>
        </w:rPr>
        <w:t>Journal of Prevention &amp; Intervention in the Community, 46</w:t>
      </w:r>
      <w:r w:rsidRPr="00C44134">
        <w:rPr>
          <w:lang w:val="en-US"/>
        </w:rPr>
        <w:t>, 143–157.</w:t>
      </w:r>
      <w:r w:rsidR="00AA063E">
        <w:rPr>
          <w:lang w:val="en-US"/>
        </w:rPr>
        <w:t xml:space="preserve"> </w:t>
      </w:r>
      <w:hyperlink r:id="rId17" w:history="1">
        <w:r w:rsidR="00B05D5A" w:rsidRPr="007D2EB3">
          <w:rPr>
            <w:rStyle w:val="Hyperlink"/>
            <w:rFonts w:cstheme="minorHAnsi"/>
            <w:lang w:val="en-US"/>
          </w:rPr>
          <w:t>https://doi.org/10.1080/10852352.2016.1198166</w:t>
        </w:r>
      </w:hyperlink>
    </w:p>
    <w:p w14:paraId="23C49AAF" w14:textId="7241F6CA" w:rsidR="00B12178" w:rsidRPr="00C44134" w:rsidRDefault="00B12178" w:rsidP="007D4B2D">
      <w:pPr>
        <w:spacing w:after="40" w:line="360" w:lineRule="auto"/>
        <w:ind w:left="709" w:hanging="709"/>
        <w:rPr>
          <w:lang w:val="en-US"/>
        </w:rPr>
      </w:pPr>
      <w:r w:rsidRPr="006D0BEF">
        <w:t xml:space="preserve">Wieland, L. M., Grunschel, C., Limberger, M. F., Schlotz, W., Ferrari, J. R. &amp; Ebner-Priemer, U. W. (2018). </w:t>
      </w:r>
      <w:r w:rsidRPr="00C44134">
        <w:rPr>
          <w:lang w:val="en-US"/>
        </w:rPr>
        <w:t xml:space="preserve">The ecological momentary assessment of procrastination in daily life: Psychometric properties of a five-item short scale. </w:t>
      </w:r>
      <w:r w:rsidRPr="00C44134">
        <w:rPr>
          <w:i/>
          <w:iCs/>
          <w:lang w:val="en-US"/>
        </w:rPr>
        <w:t>North American Journal of Psychology, 20</w:t>
      </w:r>
      <w:r w:rsidRPr="00C44134">
        <w:rPr>
          <w:lang w:val="en-US"/>
        </w:rPr>
        <w:t>, 315–339.</w:t>
      </w:r>
    </w:p>
    <w:p w14:paraId="486EDFCD" w14:textId="66CC4332" w:rsidR="00B12178" w:rsidRPr="00F850BB" w:rsidRDefault="00B12178" w:rsidP="007D4B2D">
      <w:pPr>
        <w:spacing w:after="40" w:line="360" w:lineRule="auto"/>
        <w:ind w:left="709" w:hanging="709"/>
        <w:rPr>
          <w:lang w:val="en-US"/>
        </w:rPr>
      </w:pPr>
      <w:r w:rsidRPr="00BD5ED2">
        <w:rPr>
          <w:lang w:val="en-US"/>
        </w:rPr>
        <w:t xml:space="preserve">Grunschel, C., Schwinger, M., </w:t>
      </w:r>
      <w:proofErr w:type="spellStart"/>
      <w:r w:rsidRPr="00BD5ED2">
        <w:rPr>
          <w:lang w:val="en-US"/>
        </w:rPr>
        <w:t>Steinmayr</w:t>
      </w:r>
      <w:proofErr w:type="spellEnd"/>
      <w:r w:rsidRPr="00BD5ED2">
        <w:rPr>
          <w:lang w:val="en-US"/>
        </w:rPr>
        <w:t xml:space="preserve">, R. &amp; Fries, S. (2016). </w:t>
      </w:r>
      <w:r w:rsidRPr="00C44134">
        <w:rPr>
          <w:lang w:val="en-US"/>
        </w:rPr>
        <w:t xml:space="preserve">Effects of using motivational regulation strategies on students’ academic procrastination, academic performance, and well-being. </w:t>
      </w:r>
      <w:r w:rsidRPr="000211C5">
        <w:rPr>
          <w:i/>
          <w:iCs/>
          <w:lang w:val="en-US"/>
        </w:rPr>
        <w:t>Learning and Individual Differences, 49</w:t>
      </w:r>
      <w:r w:rsidRPr="000211C5">
        <w:rPr>
          <w:lang w:val="en-US"/>
        </w:rPr>
        <w:t>, 162–170.</w:t>
      </w:r>
      <w:r w:rsidR="00F313A0">
        <w:rPr>
          <w:lang w:val="en-US"/>
        </w:rPr>
        <w:t xml:space="preserve"> </w:t>
      </w:r>
      <w:hyperlink r:id="rId18" w:history="1">
        <w:r w:rsidR="007947CD" w:rsidRPr="00F850BB">
          <w:rPr>
            <w:rStyle w:val="Hyperlink"/>
            <w:rFonts w:cstheme="minorHAnsi"/>
            <w:shd w:val="clear" w:color="auto" w:fill="FFFFFF"/>
            <w:lang w:val="en-US"/>
          </w:rPr>
          <w:t>https://doi.org/10.1016/j.lindif.2016.06.008</w:t>
        </w:r>
      </w:hyperlink>
    </w:p>
    <w:p w14:paraId="483BD066" w14:textId="46F9EC70" w:rsidR="00B371AA" w:rsidRPr="00F850BB" w:rsidRDefault="00B12178" w:rsidP="007D4B2D">
      <w:pPr>
        <w:spacing w:after="40" w:line="360" w:lineRule="auto"/>
        <w:ind w:left="709" w:hanging="709"/>
        <w:rPr>
          <w:rFonts w:ascii="Segoe UI" w:hAnsi="Segoe UI" w:cs="Segoe UI"/>
          <w:color w:val="004B83"/>
          <w:u w:val="single"/>
          <w:shd w:val="clear" w:color="auto" w:fill="FCFCFC"/>
          <w:lang w:val="en-US"/>
        </w:rPr>
      </w:pPr>
      <w:r w:rsidRPr="00F850BB">
        <w:rPr>
          <w:lang w:val="en-US"/>
        </w:rPr>
        <w:t xml:space="preserve">Grund, A., Grunschel, C. &amp; Fries, S. (2015). </w:t>
      </w:r>
      <w:r w:rsidRPr="00C44134">
        <w:rPr>
          <w:lang w:val="en-US"/>
        </w:rPr>
        <w:t xml:space="preserve">Torn between want and should: An experience-sampling study on motivational conflict, well-being, self-control, and mindfulness. </w:t>
      </w:r>
      <w:r w:rsidRPr="00B371AA">
        <w:rPr>
          <w:i/>
          <w:iCs/>
          <w:lang w:val="en-US"/>
        </w:rPr>
        <w:t>Motivation and Emotion, 39,</w:t>
      </w:r>
      <w:r w:rsidRPr="00B371AA">
        <w:rPr>
          <w:lang w:val="en-US"/>
        </w:rPr>
        <w:t xml:space="preserve"> 506–520.</w:t>
      </w:r>
      <w:r w:rsidR="00B371AA" w:rsidRPr="00B371AA">
        <w:rPr>
          <w:lang w:val="en-US"/>
        </w:rPr>
        <w:t xml:space="preserve"> </w:t>
      </w:r>
      <w:hyperlink r:id="rId19" w:history="1">
        <w:r w:rsidR="00B371AA" w:rsidRPr="00F850BB">
          <w:rPr>
            <w:rStyle w:val="Hyperlink"/>
            <w:rFonts w:cstheme="minorHAnsi"/>
            <w:shd w:val="clear" w:color="auto" w:fill="FCFCFC"/>
            <w:lang w:val="en-US"/>
          </w:rPr>
          <w:t>https://doi.org/10.1007/s11031-015-9476-z</w:t>
        </w:r>
      </w:hyperlink>
    </w:p>
    <w:p w14:paraId="734BE0E1" w14:textId="360A67C5" w:rsidR="00B12178" w:rsidRPr="003804BA" w:rsidRDefault="00B12178" w:rsidP="007D4B2D">
      <w:pPr>
        <w:spacing w:after="40" w:line="360" w:lineRule="auto"/>
        <w:ind w:left="709" w:hanging="709"/>
      </w:pPr>
      <w:r w:rsidRPr="00F850BB">
        <w:rPr>
          <w:lang w:val="en-US"/>
        </w:rPr>
        <w:t xml:space="preserve">Grunschel, C. &amp; Schopenhauer, L. (2015). </w:t>
      </w:r>
      <w:r w:rsidRPr="00C44134">
        <w:rPr>
          <w:lang w:val="en-US"/>
        </w:rPr>
        <w:t>Why are students (not) motivated to change academic procrastination? An investigation based on the Transtheoretical Model of change</w:t>
      </w:r>
      <w:r w:rsidRPr="00C44134">
        <w:rPr>
          <w:i/>
          <w:iCs/>
          <w:lang w:val="en-US"/>
        </w:rPr>
        <w:t>. Journal of College Student Development, 56</w:t>
      </w:r>
      <w:r w:rsidRPr="00C44134">
        <w:rPr>
          <w:lang w:val="en-US"/>
        </w:rPr>
        <w:t>, 187–200.</w:t>
      </w:r>
      <w:r w:rsidR="00AA063E">
        <w:rPr>
          <w:lang w:val="en-US"/>
        </w:rPr>
        <w:t xml:space="preserve"> </w:t>
      </w:r>
      <w:hyperlink r:id="rId20" w:tooltip="10.1353/csd.2015.0012" w:history="1">
        <w:r w:rsidR="00AA063E" w:rsidRPr="003804BA">
          <w:rPr>
            <w:rStyle w:val="Hyperlink"/>
          </w:rPr>
          <w:t>https://doi.org/10.1353/csd.2015.0012</w:t>
        </w:r>
      </w:hyperlink>
    </w:p>
    <w:p w14:paraId="6092787A" w14:textId="2FB346F1" w:rsidR="009006CB" w:rsidRPr="009006CB" w:rsidRDefault="00B12178" w:rsidP="009006CB">
      <w:pPr>
        <w:spacing w:after="40" w:line="360" w:lineRule="auto"/>
        <w:ind w:left="709" w:hanging="709"/>
      </w:pPr>
      <w:proofErr w:type="spellStart"/>
      <w:r w:rsidRPr="00C44134">
        <w:lastRenderedPageBreak/>
        <w:t>Patrzek</w:t>
      </w:r>
      <w:proofErr w:type="spellEnd"/>
      <w:r w:rsidRPr="00C44134">
        <w:t xml:space="preserve">, J., Grunschel, C., König, N. &amp; Fries, S. (2015). Fragebogen zu Gründen akademischer Prokrastination: Entwicklung und erste Validierung. </w:t>
      </w:r>
      <w:proofErr w:type="spellStart"/>
      <w:r w:rsidRPr="00F850BB">
        <w:rPr>
          <w:i/>
          <w:iCs/>
        </w:rPr>
        <w:t>Diagnostica</w:t>
      </w:r>
      <w:proofErr w:type="spellEnd"/>
      <w:r w:rsidRPr="00F850BB">
        <w:rPr>
          <w:i/>
          <w:iCs/>
        </w:rPr>
        <w:t>, 61</w:t>
      </w:r>
      <w:r w:rsidRPr="00F850BB">
        <w:t xml:space="preserve">, 184–196. </w:t>
      </w:r>
      <w:hyperlink r:id="rId21" w:history="1">
        <w:r w:rsidR="002078D7" w:rsidRPr="00936FA6">
          <w:rPr>
            <w:rStyle w:val="Hyperlink"/>
          </w:rPr>
          <w:t>https://doi.org/10.1026/0012-1924/a000121</w:t>
        </w:r>
      </w:hyperlink>
    </w:p>
    <w:p w14:paraId="13A29D2F" w14:textId="77777777" w:rsidR="00B12178" w:rsidRPr="00BD5ED2" w:rsidRDefault="00B12178" w:rsidP="007D4B2D">
      <w:pPr>
        <w:spacing w:after="40" w:line="360" w:lineRule="auto"/>
        <w:ind w:left="709" w:hanging="709"/>
        <w:rPr>
          <w:lang w:val="en-US"/>
        </w:rPr>
      </w:pPr>
      <w:proofErr w:type="spellStart"/>
      <w:r w:rsidRPr="003804BA">
        <w:t>Patrzek</w:t>
      </w:r>
      <w:proofErr w:type="spellEnd"/>
      <w:r w:rsidRPr="003804BA">
        <w:t xml:space="preserve">, J., Sattler, S., van Veen, F., Grunschel, C. &amp; Fries, S. (2015). </w:t>
      </w:r>
      <w:r w:rsidRPr="00C44134">
        <w:rPr>
          <w:lang w:val="en-US"/>
        </w:rPr>
        <w:t xml:space="preserve">Investigating the effect of academic procrastination on the frequency and variety of academic misconduct: A panel study. </w:t>
      </w:r>
      <w:r w:rsidRPr="00BD5ED2">
        <w:rPr>
          <w:i/>
          <w:iCs/>
          <w:lang w:val="en-US"/>
        </w:rPr>
        <w:t>Studies in Higher Education, 40</w:t>
      </w:r>
      <w:r w:rsidRPr="00BD5ED2">
        <w:rPr>
          <w:lang w:val="en-US"/>
        </w:rPr>
        <w:t>, 1014–1029. doi:10.1080/03075079.2013.854765</w:t>
      </w:r>
    </w:p>
    <w:p w14:paraId="7A40A797" w14:textId="2974EA5A" w:rsidR="00B12178" w:rsidRPr="00C44134" w:rsidRDefault="00B12178" w:rsidP="007D4B2D">
      <w:pPr>
        <w:spacing w:after="40" w:line="360" w:lineRule="auto"/>
        <w:ind w:left="709" w:hanging="709"/>
        <w:rPr>
          <w:lang w:val="en-US"/>
        </w:rPr>
      </w:pPr>
      <w:r w:rsidRPr="00C44134">
        <w:rPr>
          <w:lang w:val="en-US"/>
        </w:rPr>
        <w:t xml:space="preserve">Grunschel, C., </w:t>
      </w:r>
      <w:proofErr w:type="spellStart"/>
      <w:r w:rsidRPr="00C44134">
        <w:rPr>
          <w:lang w:val="en-US"/>
        </w:rPr>
        <w:t>Patrzek</w:t>
      </w:r>
      <w:proofErr w:type="spellEnd"/>
      <w:r w:rsidRPr="00C44134">
        <w:rPr>
          <w:lang w:val="en-US"/>
        </w:rPr>
        <w:t>, J. &amp; Fries, S. (2013a). Exploring different types of academic delayers: A latent profile analysis</w:t>
      </w:r>
      <w:r w:rsidRPr="00C44134">
        <w:rPr>
          <w:i/>
          <w:iCs/>
          <w:lang w:val="en-US"/>
        </w:rPr>
        <w:t>. Learning and Individual Differences, 23,</w:t>
      </w:r>
      <w:r w:rsidRPr="00C44134">
        <w:rPr>
          <w:lang w:val="en-US"/>
        </w:rPr>
        <w:t xml:space="preserve"> 225–233. </w:t>
      </w:r>
      <w:r w:rsidR="002078D7">
        <w:rPr>
          <w:lang w:val="en-US"/>
        </w:rPr>
        <w:t xml:space="preserve"> </w:t>
      </w:r>
      <w:hyperlink r:id="rId22" w:tgtFrame="_blank" w:tooltip="Persistent link using digital object identifier" w:history="1">
        <w:r w:rsidR="002078D7" w:rsidRPr="002078D7">
          <w:rPr>
            <w:rStyle w:val="Hyperlink"/>
            <w:lang w:val="en-US"/>
          </w:rPr>
          <w:t>https://doi.org/10.1016/j.lindif.2012.09.014</w:t>
        </w:r>
      </w:hyperlink>
    </w:p>
    <w:p w14:paraId="1D6A4DC9" w14:textId="60D738E6" w:rsidR="00B12178" w:rsidRPr="00C44134" w:rsidRDefault="00B12178" w:rsidP="007D4B2D">
      <w:pPr>
        <w:spacing w:after="40" w:line="360" w:lineRule="auto"/>
        <w:ind w:left="709" w:hanging="709"/>
        <w:rPr>
          <w:lang w:val="en-US"/>
        </w:rPr>
      </w:pPr>
      <w:r w:rsidRPr="00C44134">
        <w:rPr>
          <w:lang w:val="en-US"/>
        </w:rPr>
        <w:t xml:space="preserve">Grunschel, C., </w:t>
      </w:r>
      <w:proofErr w:type="spellStart"/>
      <w:r w:rsidRPr="00C44134">
        <w:rPr>
          <w:lang w:val="en-US"/>
        </w:rPr>
        <w:t>Patrzek</w:t>
      </w:r>
      <w:proofErr w:type="spellEnd"/>
      <w:r w:rsidRPr="00C44134">
        <w:rPr>
          <w:lang w:val="en-US"/>
        </w:rPr>
        <w:t xml:space="preserve">, J. &amp; Fries, S. (2013b). Exploring reasons and consequences of academic procrastination: An interview study. </w:t>
      </w:r>
      <w:r w:rsidRPr="00C44134">
        <w:rPr>
          <w:i/>
          <w:iCs/>
          <w:lang w:val="en-US"/>
        </w:rPr>
        <w:t>European Journal of Psychology of Education, 28</w:t>
      </w:r>
      <w:r w:rsidRPr="00C44134">
        <w:rPr>
          <w:lang w:val="en-US"/>
        </w:rPr>
        <w:t xml:space="preserve">, 841–861. </w:t>
      </w:r>
      <w:hyperlink r:id="rId23" w:history="1">
        <w:r w:rsidR="00951E61" w:rsidRPr="00F850BB">
          <w:rPr>
            <w:rStyle w:val="Hyperlink"/>
            <w:lang w:val="en-US"/>
          </w:rPr>
          <w:t>https://doi.org/10.1007/s10212-012-0143-4</w:t>
        </w:r>
      </w:hyperlink>
    </w:p>
    <w:p w14:paraId="1236CA4D" w14:textId="40219FED" w:rsidR="00B12178" w:rsidRPr="00C44134" w:rsidRDefault="00B12178" w:rsidP="007D4B2D">
      <w:pPr>
        <w:spacing w:after="40" w:line="360" w:lineRule="auto"/>
        <w:ind w:left="709" w:hanging="709"/>
        <w:rPr>
          <w:lang w:val="en-US"/>
        </w:rPr>
      </w:pPr>
      <w:proofErr w:type="spellStart"/>
      <w:r w:rsidRPr="00F850BB">
        <w:t>Patrzek</w:t>
      </w:r>
      <w:proofErr w:type="spellEnd"/>
      <w:r w:rsidRPr="00F850BB">
        <w:t xml:space="preserve">, J., Grunschel, C. &amp; Fries, S. (2012). </w:t>
      </w:r>
      <w:r w:rsidRPr="00C44134">
        <w:rPr>
          <w:lang w:val="en-US"/>
        </w:rPr>
        <w:t xml:space="preserve">Academic procrastination: The perspective of university counsellors. </w:t>
      </w:r>
      <w:r w:rsidRPr="00C44134">
        <w:rPr>
          <w:i/>
          <w:iCs/>
          <w:lang w:val="en-US"/>
        </w:rPr>
        <w:t>International Journal for the Advancement of Counselling, 34</w:t>
      </w:r>
      <w:r w:rsidRPr="00C44134">
        <w:rPr>
          <w:lang w:val="en-US"/>
        </w:rPr>
        <w:t>, 185–201.</w:t>
      </w:r>
      <w:r w:rsidR="00951E61">
        <w:rPr>
          <w:lang w:val="en-US"/>
        </w:rPr>
        <w:t xml:space="preserve"> </w:t>
      </w:r>
      <w:hyperlink r:id="rId24" w:history="1">
        <w:r w:rsidR="00951E61" w:rsidRPr="00F850BB">
          <w:rPr>
            <w:rStyle w:val="Hyperlink"/>
            <w:lang w:val="en-US"/>
          </w:rPr>
          <w:t>https://doi.org/10.1007/s10447-012-9150-z</w:t>
        </w:r>
      </w:hyperlink>
    </w:p>
    <w:p w14:paraId="5AFB9AE0" w14:textId="77777777" w:rsidR="00B12178" w:rsidRPr="00C44134" w:rsidRDefault="00B12178" w:rsidP="00BE166A">
      <w:pPr>
        <w:spacing w:after="0" w:line="360" w:lineRule="auto"/>
        <w:ind w:left="709" w:hanging="709"/>
        <w:rPr>
          <w:lang w:val="en-US"/>
        </w:rPr>
      </w:pPr>
    </w:p>
    <w:p w14:paraId="303DE908" w14:textId="77777777" w:rsidR="00B05D5A" w:rsidRPr="00C81E42" w:rsidRDefault="00B05D5A" w:rsidP="00BE166A">
      <w:pPr>
        <w:spacing w:after="0" w:line="360" w:lineRule="auto"/>
        <w:ind w:left="709" w:hanging="709"/>
        <w:rPr>
          <w:b/>
          <w:lang w:val="en-US"/>
        </w:rPr>
      </w:pPr>
    </w:p>
    <w:p w14:paraId="01717858" w14:textId="0C26314C" w:rsidR="00B12178" w:rsidRPr="00F850BB" w:rsidRDefault="00113EB0" w:rsidP="00BE166A">
      <w:pPr>
        <w:spacing w:after="0" w:line="360" w:lineRule="auto"/>
        <w:ind w:left="709" w:hanging="709"/>
        <w:rPr>
          <w:b/>
        </w:rPr>
      </w:pPr>
      <w:r w:rsidRPr="00F850BB">
        <w:rPr>
          <w:b/>
        </w:rPr>
        <w:t xml:space="preserve">Book </w:t>
      </w:r>
      <w:proofErr w:type="spellStart"/>
      <w:r w:rsidRPr="00F850BB">
        <w:rPr>
          <w:b/>
        </w:rPr>
        <w:t>chapters</w:t>
      </w:r>
      <w:proofErr w:type="spellEnd"/>
      <w:r w:rsidRPr="00F850BB">
        <w:rPr>
          <w:b/>
        </w:rPr>
        <w:t xml:space="preserve"> / </w:t>
      </w:r>
      <w:r w:rsidR="00B12178" w:rsidRPr="00F850BB">
        <w:rPr>
          <w:b/>
        </w:rPr>
        <w:t>Beiträge in Sammelbänden</w:t>
      </w:r>
    </w:p>
    <w:p w14:paraId="3674E3BB" w14:textId="334F4266" w:rsidR="00127700" w:rsidRDefault="00127700" w:rsidP="00127700">
      <w:pPr>
        <w:spacing w:after="40" w:line="360" w:lineRule="auto"/>
        <w:ind w:left="709" w:hanging="709"/>
      </w:pPr>
      <w:r>
        <w:t xml:space="preserve">Grunschel, C., </w:t>
      </w:r>
      <w:proofErr w:type="spellStart"/>
      <w:r>
        <w:t>Dresel</w:t>
      </w:r>
      <w:proofErr w:type="spellEnd"/>
      <w:r>
        <w:t>, M., Fries, S., Leutner, D., Wirth, J., Bäulke, L., Scheunemann, A., Schnettler, T. &amp; Thies, D.O. (2021). Prokrastination als Risikofaktor für den Abbruch des Studiums: eine motivations- und handlungsregulatorische Perspektive. In M. Neugebauer, H.-D. Daniel, &amp; A.</w:t>
      </w:r>
    </w:p>
    <w:p w14:paraId="15C11246" w14:textId="28C218E5" w:rsidR="00127700" w:rsidRPr="007D4B2D" w:rsidRDefault="00127700" w:rsidP="00127700">
      <w:pPr>
        <w:spacing w:after="40" w:line="360" w:lineRule="auto"/>
        <w:ind w:left="709" w:hanging="1"/>
      </w:pPr>
      <w:r>
        <w:t xml:space="preserve">Wolter (Hrsg.), </w:t>
      </w:r>
      <w:r w:rsidRPr="00127700">
        <w:rPr>
          <w:i/>
          <w:iCs/>
        </w:rPr>
        <w:t>Studienerfolg und Studienabbruch</w:t>
      </w:r>
      <w:r>
        <w:t xml:space="preserve"> (S. 43-74). Wiesbaden: Springer VS.</w:t>
      </w:r>
    </w:p>
    <w:p w14:paraId="792269D5" w14:textId="72634630" w:rsidR="00B12178" w:rsidRPr="00C44134" w:rsidRDefault="00B12178" w:rsidP="007F5443">
      <w:pPr>
        <w:spacing w:after="40" w:line="360" w:lineRule="auto"/>
        <w:ind w:left="709" w:hanging="709"/>
      </w:pPr>
      <w:r w:rsidRPr="00C44134">
        <w:t xml:space="preserve">Grunschel, C. &amp; Fries, S. (2018). Prokrastination. In D. H. Rost, J. R. Sparfeldt &amp; S. R. Buch (Hrsg.), </w:t>
      </w:r>
      <w:r w:rsidRPr="00C44134">
        <w:rPr>
          <w:i/>
          <w:iCs/>
        </w:rPr>
        <w:t>Handwörterbuch Pädagogische Psychologie</w:t>
      </w:r>
      <w:r w:rsidRPr="00C44134">
        <w:t xml:space="preserve"> (5. Aufl., S. 665–672). Weinheim: Beltz.</w:t>
      </w:r>
    </w:p>
    <w:p w14:paraId="247F22E2" w14:textId="2BCEDFE6" w:rsidR="005E6CB2" w:rsidRPr="00C44134" w:rsidRDefault="00B12178" w:rsidP="007F5443">
      <w:pPr>
        <w:spacing w:after="40" w:line="360" w:lineRule="auto"/>
        <w:ind w:left="709" w:hanging="709"/>
      </w:pPr>
      <w:r w:rsidRPr="00C44134">
        <w:t xml:space="preserve">Schwinger, M., Wild, E., Lütje-Klose, B., Grunschel, C., Stranghöner, D., </w:t>
      </w:r>
      <w:proofErr w:type="spellStart"/>
      <w:r w:rsidRPr="00C44134">
        <w:t>Yotyodying</w:t>
      </w:r>
      <w:proofErr w:type="spellEnd"/>
      <w:r w:rsidRPr="00C44134">
        <w:t xml:space="preserve">, S., Baumanns, R., Gorges, J., Serke, B., </w:t>
      </w:r>
      <w:proofErr w:type="spellStart"/>
      <w:r w:rsidRPr="00C44134">
        <w:t>Pazen</w:t>
      </w:r>
      <w:proofErr w:type="spellEnd"/>
      <w:r w:rsidRPr="00C44134">
        <w:t xml:space="preserve">, C., Neumann, P. &amp; </w:t>
      </w:r>
      <w:proofErr w:type="spellStart"/>
      <w:r w:rsidRPr="00C44134">
        <w:t>Stelling</w:t>
      </w:r>
      <w:proofErr w:type="spellEnd"/>
      <w:r w:rsidRPr="00C44134">
        <w:t xml:space="preserve">, S. (2015). Wie können motivationale und affektive Merkmale bei Kindern mit sonderpädagogischem Förderbedarf valide erfasst werden? Erste Befunde der Bielefelder Längsschnittstudie </w:t>
      </w:r>
      <w:proofErr w:type="spellStart"/>
      <w:r w:rsidRPr="00C44134">
        <w:t>BiLieF</w:t>
      </w:r>
      <w:proofErr w:type="spellEnd"/>
      <w:r w:rsidRPr="00C44134">
        <w:t xml:space="preserve">. In P. Kuhl, P. </w:t>
      </w:r>
      <w:proofErr w:type="spellStart"/>
      <w:r w:rsidRPr="00C44134">
        <w:t>Stanat</w:t>
      </w:r>
      <w:proofErr w:type="spellEnd"/>
      <w:r w:rsidRPr="00C44134">
        <w:t xml:space="preserve">, B. Lütje-Klose, C. </w:t>
      </w:r>
      <w:proofErr w:type="spellStart"/>
      <w:r w:rsidRPr="00C44134">
        <w:t>Gresch</w:t>
      </w:r>
      <w:proofErr w:type="spellEnd"/>
      <w:r w:rsidRPr="00C44134">
        <w:t xml:space="preserve">, H. A. </w:t>
      </w:r>
      <w:proofErr w:type="spellStart"/>
      <w:r w:rsidRPr="00C44134">
        <w:t>Pant</w:t>
      </w:r>
      <w:proofErr w:type="spellEnd"/>
      <w:r w:rsidRPr="00C44134">
        <w:t xml:space="preserve"> &amp; M. Prenzel (Hrsg.), </w:t>
      </w:r>
      <w:r w:rsidRPr="00C44134">
        <w:rPr>
          <w:i/>
          <w:iCs/>
        </w:rPr>
        <w:t>Inklusion von Schülerinnen und Schülern mit sonderpädagogischem Förderbedarf in Schulleistungserhebungen. Grundlagen und Befunde</w:t>
      </w:r>
      <w:r w:rsidRPr="00C44134">
        <w:t xml:space="preserve"> (S. 273–300). Wiesbaden: Springer.</w:t>
      </w:r>
    </w:p>
    <w:p w14:paraId="00757AB2" w14:textId="77777777" w:rsidR="00B12178" w:rsidRPr="00C44134" w:rsidRDefault="00B12178" w:rsidP="007F5443">
      <w:pPr>
        <w:spacing w:after="40" w:line="360" w:lineRule="auto"/>
        <w:ind w:left="709" w:hanging="709"/>
      </w:pPr>
      <w:proofErr w:type="spellStart"/>
      <w:r w:rsidRPr="00C44134">
        <w:t>Patrzek</w:t>
      </w:r>
      <w:proofErr w:type="spellEnd"/>
      <w:r w:rsidRPr="00C44134">
        <w:t xml:space="preserve">, J. &amp; Grunschel, C. (2011). Morgen fange ich an ... versprochen! In M. </w:t>
      </w:r>
      <w:proofErr w:type="spellStart"/>
      <w:r w:rsidRPr="00C44134">
        <w:t>Duriska</w:t>
      </w:r>
      <w:proofErr w:type="spellEnd"/>
      <w:r w:rsidRPr="00C44134">
        <w:t xml:space="preserve">, U. Ebner-Priemer &amp; M. Stolle (Hrsg.), </w:t>
      </w:r>
      <w:r w:rsidRPr="00C44134">
        <w:rPr>
          <w:i/>
          <w:iCs/>
        </w:rPr>
        <w:t>Rückenwind. Was Studis gegen Stress tun können</w:t>
      </w:r>
      <w:r w:rsidRPr="00C44134">
        <w:t xml:space="preserve"> (S. 78–81). Karlsruhe: Karlsruher Institut für Technologie.</w:t>
      </w:r>
    </w:p>
    <w:p w14:paraId="35F0A122" w14:textId="3A704BB4" w:rsidR="00B12178" w:rsidRPr="00C44134" w:rsidRDefault="00B12178" w:rsidP="007F5443">
      <w:pPr>
        <w:spacing w:after="40" w:line="360" w:lineRule="auto"/>
        <w:ind w:left="709" w:hanging="709"/>
      </w:pPr>
      <w:r w:rsidRPr="00C44134">
        <w:lastRenderedPageBreak/>
        <w:t xml:space="preserve">Völkel, L., Grunschel, C. &amp; Dries, C. (2008). Dual Career </w:t>
      </w:r>
      <w:proofErr w:type="spellStart"/>
      <w:r w:rsidRPr="00C44134">
        <w:t>Couples</w:t>
      </w:r>
      <w:proofErr w:type="spellEnd"/>
      <w:r w:rsidRPr="00C44134">
        <w:t xml:space="preserve"> – Die zukünftige Lebensform der heutigen Studenten? In W. Aretz &amp; K. Mierke (Hrsg.), </w:t>
      </w:r>
      <w:r w:rsidRPr="00C44134">
        <w:rPr>
          <w:i/>
          <w:iCs/>
        </w:rPr>
        <w:t>Aktuelle Themen der Wirtschaftspsychologie</w:t>
      </w:r>
      <w:r w:rsidRPr="00C44134">
        <w:t xml:space="preserve"> – </w:t>
      </w:r>
      <w:r w:rsidRPr="00C44134">
        <w:rPr>
          <w:i/>
          <w:iCs/>
        </w:rPr>
        <w:t>Bd. 1</w:t>
      </w:r>
      <w:r w:rsidRPr="00C44134">
        <w:t xml:space="preserve"> (S. 151–166). Köln: Kölner Wissenschaftsverlag.</w:t>
      </w:r>
    </w:p>
    <w:p w14:paraId="6B625E1B" w14:textId="77777777" w:rsidR="00B12178" w:rsidRPr="00C44134" w:rsidRDefault="00B12178" w:rsidP="00BE166A">
      <w:pPr>
        <w:spacing w:after="0" w:line="360" w:lineRule="auto"/>
        <w:ind w:left="709" w:hanging="709"/>
      </w:pPr>
    </w:p>
    <w:p w14:paraId="37C1256C" w14:textId="77777777" w:rsidR="00B12178" w:rsidRPr="00C44134" w:rsidRDefault="00113EB0" w:rsidP="00BE166A">
      <w:pPr>
        <w:spacing w:after="0" w:line="360" w:lineRule="auto"/>
        <w:ind w:left="709" w:hanging="709"/>
        <w:rPr>
          <w:b/>
        </w:rPr>
      </w:pPr>
      <w:proofErr w:type="spellStart"/>
      <w:r w:rsidRPr="00C44134">
        <w:rPr>
          <w:b/>
        </w:rPr>
        <w:t>Theses</w:t>
      </w:r>
      <w:proofErr w:type="spellEnd"/>
      <w:r w:rsidRPr="00C44134">
        <w:rPr>
          <w:b/>
        </w:rPr>
        <w:t xml:space="preserve"> / </w:t>
      </w:r>
      <w:r w:rsidR="00B12178" w:rsidRPr="00C44134">
        <w:rPr>
          <w:b/>
        </w:rPr>
        <w:t>Qualifikationsarbeiten</w:t>
      </w:r>
    </w:p>
    <w:p w14:paraId="07C58491" w14:textId="77777777" w:rsidR="00B12178" w:rsidRPr="00C44134" w:rsidRDefault="00B12178" w:rsidP="007F5443">
      <w:pPr>
        <w:spacing w:after="40" w:line="360" w:lineRule="auto"/>
        <w:ind w:left="709" w:hanging="709"/>
      </w:pPr>
      <w:r w:rsidRPr="00C44134">
        <w:t xml:space="preserve">Grunschel, C. (2013). </w:t>
      </w:r>
      <w:r w:rsidRPr="00C44134">
        <w:rPr>
          <w:i/>
          <w:iCs/>
        </w:rPr>
        <w:t>Akademische Prokrastination: Eine qualitative und quantitative Untersuchung von Gründen und Konsequenzen</w:t>
      </w:r>
      <w:r w:rsidRPr="00C44134">
        <w:t>. Dissertation, Universität Bielefeld.</w:t>
      </w:r>
    </w:p>
    <w:p w14:paraId="3F7B6A78" w14:textId="77777777" w:rsidR="009E35B5" w:rsidRPr="00C44134" w:rsidRDefault="00B12178" w:rsidP="007F5443">
      <w:pPr>
        <w:spacing w:after="40" w:line="360" w:lineRule="auto"/>
        <w:ind w:left="709" w:hanging="709"/>
      </w:pPr>
      <w:r w:rsidRPr="00C44134">
        <w:t xml:space="preserve">Grunschel, C. (2007). </w:t>
      </w:r>
      <w:r w:rsidRPr="00C44134">
        <w:rPr>
          <w:i/>
          <w:iCs/>
        </w:rPr>
        <w:t>Training gegen das Aufschieben von Arbeitsaufgaben: Entwicklung, Durchführung und Evaluation</w:t>
      </w:r>
      <w:r w:rsidRPr="00C44134">
        <w:t>. Unveröffentlichte Diplomarbeit, Universität Osnabrück.</w:t>
      </w:r>
    </w:p>
    <w:sectPr w:rsidR="009E35B5" w:rsidRPr="00C441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A82"/>
    <w:multiLevelType w:val="multilevel"/>
    <w:tmpl w:val="525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78"/>
    <w:rsid w:val="00001A26"/>
    <w:rsid w:val="000211C5"/>
    <w:rsid w:val="000556D0"/>
    <w:rsid w:val="00113EB0"/>
    <w:rsid w:val="001215FA"/>
    <w:rsid w:val="00127700"/>
    <w:rsid w:val="00130D81"/>
    <w:rsid w:val="00133CD0"/>
    <w:rsid w:val="0014050D"/>
    <w:rsid w:val="002078D7"/>
    <w:rsid w:val="00280377"/>
    <w:rsid w:val="003804BA"/>
    <w:rsid w:val="00395E38"/>
    <w:rsid w:val="003B2A5C"/>
    <w:rsid w:val="00405DA4"/>
    <w:rsid w:val="00412DBD"/>
    <w:rsid w:val="004E279C"/>
    <w:rsid w:val="005E6CB2"/>
    <w:rsid w:val="006D0BEF"/>
    <w:rsid w:val="007947CD"/>
    <w:rsid w:val="007D4B2D"/>
    <w:rsid w:val="007F5443"/>
    <w:rsid w:val="00812FD1"/>
    <w:rsid w:val="008347C1"/>
    <w:rsid w:val="008A3F57"/>
    <w:rsid w:val="008E7874"/>
    <w:rsid w:val="009006CB"/>
    <w:rsid w:val="00951E61"/>
    <w:rsid w:val="0096399B"/>
    <w:rsid w:val="009E35B5"/>
    <w:rsid w:val="009F69BE"/>
    <w:rsid w:val="00AA063E"/>
    <w:rsid w:val="00B05D5A"/>
    <w:rsid w:val="00B12178"/>
    <w:rsid w:val="00B371AA"/>
    <w:rsid w:val="00B540BB"/>
    <w:rsid w:val="00BD5ED2"/>
    <w:rsid w:val="00BE166A"/>
    <w:rsid w:val="00BE2727"/>
    <w:rsid w:val="00BE2AFC"/>
    <w:rsid w:val="00C44134"/>
    <w:rsid w:val="00C81E42"/>
    <w:rsid w:val="00CB5D60"/>
    <w:rsid w:val="00D37515"/>
    <w:rsid w:val="00D85D1C"/>
    <w:rsid w:val="00DE0500"/>
    <w:rsid w:val="00E63887"/>
    <w:rsid w:val="00EA36AD"/>
    <w:rsid w:val="00F313A0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525D"/>
  <w15:chartTrackingRefBased/>
  <w15:docId w15:val="{98D0F31C-4B35-42CD-9023-65C9702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85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D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D1C"/>
    <w:rPr>
      <w:rFonts w:ascii="Segoe UI" w:hAnsi="Segoe UI" w:cs="Segoe UI"/>
      <w:sz w:val="18"/>
      <w:szCs w:val="18"/>
    </w:rPr>
  </w:style>
  <w:style w:type="character" w:customStyle="1" w:styleId="fodbauthors">
    <w:name w:val="fodb_authors"/>
    <w:basedOn w:val="Absatz-Standardschriftart"/>
    <w:rsid w:val="00B540BB"/>
  </w:style>
  <w:style w:type="character" w:styleId="HTMLZitat">
    <w:name w:val="HTML Cite"/>
    <w:basedOn w:val="Absatz-Standardschriftart"/>
    <w:uiPriority w:val="99"/>
    <w:semiHidden/>
    <w:unhideWhenUsed/>
    <w:rsid w:val="00B540BB"/>
    <w:rPr>
      <w:i/>
      <w:iCs/>
    </w:rPr>
  </w:style>
  <w:style w:type="character" w:styleId="Hervorhebung">
    <w:name w:val="Emphasis"/>
    <w:basedOn w:val="Absatz-Standardschriftart"/>
    <w:uiPriority w:val="20"/>
    <w:qFormat/>
    <w:rsid w:val="00B540B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E2727"/>
    <w:rPr>
      <w:color w:val="0000FF"/>
      <w:u w:val="single"/>
    </w:rPr>
  </w:style>
  <w:style w:type="character" w:customStyle="1" w:styleId="c-bibliographic-informationvalue">
    <w:name w:val="c-bibliographic-information__value"/>
    <w:basedOn w:val="Absatz-Standardschriftart"/>
    <w:rsid w:val="007F5443"/>
  </w:style>
  <w:style w:type="character" w:styleId="NichtaufgelsteErwhnung">
    <w:name w:val="Unresolved Mention"/>
    <w:basedOn w:val="Absatz-Standardschriftart"/>
    <w:uiPriority w:val="99"/>
    <w:semiHidden/>
    <w:unhideWhenUsed/>
    <w:rsid w:val="007F5443"/>
    <w:rPr>
      <w:color w:val="605E5C"/>
      <w:shd w:val="clear" w:color="auto" w:fill="E1DFDD"/>
    </w:rPr>
  </w:style>
  <w:style w:type="character" w:customStyle="1" w:styleId="epub-sectionitem">
    <w:name w:val="epub-section__item"/>
    <w:basedOn w:val="Absatz-Standardschriftart"/>
    <w:rsid w:val="009006CB"/>
  </w:style>
  <w:style w:type="character" w:customStyle="1" w:styleId="epub-sectionstate">
    <w:name w:val="epub-section__state"/>
    <w:basedOn w:val="Absatz-Standardschriftart"/>
    <w:rsid w:val="009006CB"/>
  </w:style>
  <w:style w:type="character" w:customStyle="1" w:styleId="epub-sectiondate">
    <w:name w:val="epub-section__date"/>
    <w:basedOn w:val="Absatz-Standardschriftart"/>
    <w:rsid w:val="009006CB"/>
  </w:style>
  <w:style w:type="character" w:styleId="BesuchterLink">
    <w:name w:val="FollowedHyperlink"/>
    <w:basedOn w:val="Absatz-Standardschriftart"/>
    <w:uiPriority w:val="99"/>
    <w:semiHidden/>
    <w:unhideWhenUsed/>
    <w:rsid w:val="00B371AA"/>
    <w:rPr>
      <w:color w:val="954F72" w:themeColor="followedHyperlink"/>
      <w:u w:val="single"/>
    </w:rPr>
  </w:style>
  <w:style w:type="paragraph" w:customStyle="1" w:styleId="dx-doi">
    <w:name w:val="dx-doi"/>
    <w:basedOn w:val="Standard"/>
    <w:rsid w:val="006D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031-021-09912-3" TargetMode="External"/><Relationship Id="rId13" Type="http://schemas.openxmlformats.org/officeDocument/2006/relationships/hyperlink" Target="https://doi.org/10.1027/2512-8442/a000067" TargetMode="External"/><Relationship Id="rId18" Type="http://schemas.openxmlformats.org/officeDocument/2006/relationships/hyperlink" Target="https://doi.org/10.1016/j.lindif.2016.06.00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026/0012-1924/a000121" TargetMode="External"/><Relationship Id="rId7" Type="http://schemas.openxmlformats.org/officeDocument/2006/relationships/hyperlink" Target="https://doi.org/10.1007/s10212-021-00557-x" TargetMode="External"/><Relationship Id="rId12" Type="http://schemas.openxmlformats.org/officeDocument/2006/relationships/hyperlink" Target="https://doi.org/10.1007/s10212-021-00571-z" TargetMode="External"/><Relationship Id="rId17" Type="http://schemas.openxmlformats.org/officeDocument/2006/relationships/hyperlink" Target="https://doi.org/10.1080/10852352.2016.119816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0902-018-9973-3" TargetMode="External"/><Relationship Id="rId20" Type="http://schemas.openxmlformats.org/officeDocument/2006/relationships/hyperlink" Target="https://doi.org/10.1353/csd.2015.0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lindif.2021.102096" TargetMode="External"/><Relationship Id="rId11" Type="http://schemas.openxmlformats.org/officeDocument/2006/relationships/hyperlink" Target="https://doi.org/10.3224/zehf.v4i1.06" TargetMode="External"/><Relationship Id="rId24" Type="http://schemas.openxmlformats.org/officeDocument/2006/relationships/hyperlink" Target="https://doi.org/10.1007/s10447-012-9150-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1031-020-09822-w" TargetMode="External"/><Relationship Id="rId23" Type="http://schemas.openxmlformats.org/officeDocument/2006/relationships/hyperlink" Target="https://doi.org/10.1007/s10212-012-0143-4" TargetMode="External"/><Relationship Id="rId10" Type="http://schemas.openxmlformats.org/officeDocument/2006/relationships/hyperlink" Target="https://doi.org/10.3224/zehf.v4i1.06" TargetMode="External"/><Relationship Id="rId19" Type="http://schemas.openxmlformats.org/officeDocument/2006/relationships/hyperlink" Target="https://doi.org/10.1007/s11031-015-9476-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lindif.2021.102013" TargetMode="External"/><Relationship Id="rId14" Type="http://schemas.openxmlformats.org/officeDocument/2006/relationships/hyperlink" Target="https://doi.org/10.1007/s11031-020-09822-w" TargetMode="External"/><Relationship Id="rId22" Type="http://schemas.openxmlformats.org/officeDocument/2006/relationships/hyperlink" Target="https://doi.org/10.1016/j.lindif.2012.09.01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F4B6-1F77-4B15-8573-A6F37B54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Grunschel</dc:creator>
  <cp:keywords/>
  <dc:description/>
  <cp:lastModifiedBy>Carola Grunschel</cp:lastModifiedBy>
  <cp:revision>3</cp:revision>
  <dcterms:created xsi:type="dcterms:W3CDTF">2022-02-23T15:48:00Z</dcterms:created>
  <dcterms:modified xsi:type="dcterms:W3CDTF">2022-02-23T15:56:00Z</dcterms:modified>
</cp:coreProperties>
</file>