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E7E73" w14:textId="77777777" w:rsidR="00466B7F" w:rsidRPr="005E2231" w:rsidRDefault="005F7E3C">
      <w:pPr>
        <w:rPr>
          <w:b/>
          <w:i/>
          <w:sz w:val="28"/>
          <w:szCs w:val="28"/>
        </w:rPr>
      </w:pPr>
      <w:r w:rsidRPr="005E2231">
        <w:rPr>
          <w:b/>
          <w:i/>
          <w:sz w:val="28"/>
          <w:szCs w:val="28"/>
        </w:rPr>
        <w:t>Perspectives on consumption corridors</w:t>
      </w:r>
    </w:p>
    <w:p w14:paraId="4C460128" w14:textId="77777777" w:rsidR="005F7E3C" w:rsidRPr="005F7E3C" w:rsidRDefault="000C3234">
      <w:pPr>
        <w:rPr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T</w:t>
      </w:r>
      <w:r w:rsidR="00466B7F">
        <w:rPr>
          <w:rFonts w:ascii="Calibri" w:hAnsi="Calibri" w:cs="Calibri"/>
          <w:b/>
          <w:sz w:val="28"/>
          <w:szCs w:val="28"/>
        </w:rPr>
        <w:t>he relationship between consumption corridors and</w:t>
      </w:r>
      <w:r>
        <w:rPr>
          <w:rFonts w:ascii="Calibri" w:hAnsi="Calibri" w:cs="Calibri"/>
          <w:b/>
          <w:sz w:val="28"/>
          <w:szCs w:val="28"/>
        </w:rPr>
        <w:t xml:space="preserve"> recent sustainability-focused</w:t>
      </w:r>
      <w:r w:rsidR="00466B7F">
        <w:rPr>
          <w:rFonts w:ascii="Calibri" w:hAnsi="Calibri" w:cs="Calibri"/>
          <w:b/>
          <w:sz w:val="28"/>
          <w:szCs w:val="28"/>
        </w:rPr>
        <w:t xml:space="preserve"> economic model</w:t>
      </w:r>
      <w:r>
        <w:rPr>
          <w:rFonts w:ascii="Calibri" w:hAnsi="Calibri" w:cs="Calibri"/>
          <w:b/>
          <w:sz w:val="28"/>
          <w:szCs w:val="28"/>
        </w:rPr>
        <w:t>s</w:t>
      </w:r>
    </w:p>
    <w:p w14:paraId="34A72D47" w14:textId="461D0649" w:rsidR="005F7E3C" w:rsidRDefault="001B6533">
      <w:pPr>
        <w:rPr>
          <w:b/>
        </w:rPr>
      </w:pPr>
      <w:r>
        <w:rPr>
          <w:b/>
        </w:rPr>
        <w:t xml:space="preserve">Minna Kanerva, </w:t>
      </w:r>
      <w:r w:rsidR="001B08C2">
        <w:rPr>
          <w:b/>
        </w:rPr>
        <w:t>May</w:t>
      </w:r>
      <w:r w:rsidR="00FA60A4">
        <w:rPr>
          <w:b/>
        </w:rPr>
        <w:t xml:space="preserve"> 2022</w:t>
      </w:r>
    </w:p>
    <w:p w14:paraId="0C80DD27" w14:textId="77777777" w:rsidR="005E2231" w:rsidRDefault="005E2231">
      <w:pPr>
        <w:rPr>
          <w:b/>
        </w:rPr>
      </w:pPr>
    </w:p>
    <w:p w14:paraId="46B0EB46" w14:textId="77777777" w:rsidR="008E16CA" w:rsidRPr="005F7E3C" w:rsidRDefault="00E9305F">
      <w:pPr>
        <w:rPr>
          <w:b/>
        </w:rPr>
      </w:pPr>
      <w:r w:rsidRPr="005F7E3C">
        <w:rPr>
          <w:b/>
        </w:rPr>
        <w:t>Introduction</w:t>
      </w:r>
    </w:p>
    <w:p w14:paraId="0C3EA88F" w14:textId="21ABE65E" w:rsidR="004C4290" w:rsidRDefault="00413E8E">
      <w:r>
        <w:t>This is the first of hopefully several texts</w:t>
      </w:r>
      <w:r w:rsidR="006E4AE8">
        <w:t xml:space="preserve"> from various scholars</w:t>
      </w:r>
      <w:r>
        <w:t xml:space="preserve"> </w:t>
      </w:r>
      <w:r w:rsidR="00A60012">
        <w:t>reflecting on</w:t>
      </w:r>
      <w:r>
        <w:t xml:space="preserve"> the consumption corridor concept</w:t>
      </w:r>
      <w:r w:rsidR="005E587E">
        <w:t xml:space="preserve"> (</w:t>
      </w:r>
      <w:r w:rsidR="000F75DB">
        <w:t>Di Giulio &amp; Fuchs, 2014; Fuchs et al., 2021)</w:t>
      </w:r>
      <w:r>
        <w:t xml:space="preserve">, putting forth new </w:t>
      </w:r>
      <w:r w:rsidR="00A60012">
        <w:t>proposition</w:t>
      </w:r>
      <w:r>
        <w:t>s</w:t>
      </w:r>
      <w:r w:rsidR="00A60012">
        <w:t xml:space="preserve"> or queries</w:t>
      </w:r>
      <w:r w:rsidR="00F31FF5">
        <w:t>,</w:t>
      </w:r>
      <w:r>
        <w:t xml:space="preserve"> or</w:t>
      </w:r>
      <w:r w:rsidR="00F31FF5" w:rsidRPr="00F31FF5">
        <w:t xml:space="preserve"> </w:t>
      </w:r>
      <w:r w:rsidR="00F31FF5">
        <w:t>deliberating</w:t>
      </w:r>
      <w:r w:rsidR="00F31FF5" w:rsidRPr="00F31FF5">
        <w:t xml:space="preserve"> earlier work</w:t>
      </w:r>
      <w:r>
        <w:t>.</w:t>
      </w:r>
      <w:r w:rsidR="001C5395">
        <w:rPr>
          <w:rStyle w:val="Funotenzeichen"/>
        </w:rPr>
        <w:footnoteReference w:id="1"/>
      </w:r>
      <w:r>
        <w:t xml:space="preserve"> In </w:t>
      </w:r>
      <w:r w:rsidR="00A60012">
        <w:t>this current text</w:t>
      </w:r>
      <w:r>
        <w:t xml:space="preserve">, I </w:t>
      </w:r>
      <w:r w:rsidR="00A60012">
        <w:t>briefly</w:t>
      </w:r>
      <w:r>
        <w:t xml:space="preserve"> </w:t>
      </w:r>
      <w:r w:rsidR="00A60012">
        <w:t xml:space="preserve">discuss </w:t>
      </w:r>
      <w:r>
        <w:t xml:space="preserve">how the concept of consumption corridors relates to some of the </w:t>
      </w:r>
      <w:r w:rsidR="002C21CD">
        <w:t>economic models</w:t>
      </w:r>
      <w:r w:rsidR="008C54D6">
        <w:t xml:space="preserve"> and concepts</w:t>
      </w:r>
      <w:r w:rsidR="002C21CD">
        <w:t xml:space="preserve"> put forth in recent years with the purpose of bringing about sustainable societies.</w:t>
      </w:r>
      <w:r w:rsidR="0099158A">
        <w:t xml:space="preserve"> I believe that such discussion is </w:t>
      </w:r>
      <w:r w:rsidR="00A60012">
        <w:t xml:space="preserve">useful and </w:t>
      </w:r>
      <w:r w:rsidR="0099158A">
        <w:t>necessary</w:t>
      </w:r>
      <w:r w:rsidR="00A60012">
        <w:t>, so that we can</w:t>
      </w:r>
      <w:r w:rsidR="0099158A">
        <w:t xml:space="preserve"> define how </w:t>
      </w:r>
      <w:r w:rsidR="00A60012">
        <w:t>consumption corridor</w:t>
      </w:r>
      <w:r w:rsidR="0099158A">
        <w:t xml:space="preserve">s are positioned, and </w:t>
      </w:r>
      <w:r w:rsidR="00A60012">
        <w:t>in what ways</w:t>
      </w:r>
      <w:r w:rsidR="0099158A">
        <w:t xml:space="preserve"> they </w:t>
      </w:r>
      <w:r w:rsidR="00A60012">
        <w:t>may</w:t>
      </w:r>
      <w:r w:rsidR="00FE53B8">
        <w:t>, or may not be</w:t>
      </w:r>
      <w:r w:rsidR="0099158A">
        <w:t xml:space="preserve"> compatible with the</w:t>
      </w:r>
      <w:r w:rsidR="00E84417">
        <w:t>se models and concepts</w:t>
      </w:r>
      <w:r w:rsidR="0099158A">
        <w:t>.</w:t>
      </w:r>
    </w:p>
    <w:p w14:paraId="5AD53E67" w14:textId="3F457F8F" w:rsidR="004C4290" w:rsidRPr="004C4290" w:rsidRDefault="004C4290">
      <w:pPr>
        <w:rPr>
          <w:b/>
        </w:rPr>
      </w:pPr>
      <w:r w:rsidRPr="004C4290">
        <w:rPr>
          <w:b/>
        </w:rPr>
        <w:t>C</w:t>
      </w:r>
      <w:r w:rsidR="00A60012">
        <w:rPr>
          <w:b/>
        </w:rPr>
        <w:t>onsumption corridor</w:t>
      </w:r>
      <w:r w:rsidR="005A0190">
        <w:rPr>
          <w:b/>
        </w:rPr>
        <w:t>s</w:t>
      </w:r>
      <w:r w:rsidRPr="004C4290">
        <w:rPr>
          <w:b/>
        </w:rPr>
        <w:t xml:space="preserve"> as a standalone concept</w:t>
      </w:r>
    </w:p>
    <w:p w14:paraId="41C7E80F" w14:textId="6C5FE8EF" w:rsidR="004C4290" w:rsidRDefault="006A666C">
      <w:pPr>
        <w:rPr>
          <w:rFonts w:ascii="Calibri" w:hAnsi="Calibri" w:cs="Calibri"/>
        </w:rPr>
      </w:pPr>
      <w:r>
        <w:t>As the rich resources on this website</w:t>
      </w:r>
      <w:r w:rsidR="00852F44">
        <w:t xml:space="preserve"> page</w:t>
      </w:r>
      <w:r>
        <w:t xml:space="preserve"> demonstrate, c</w:t>
      </w:r>
      <w:r w:rsidR="00A60012">
        <w:t>onsumption corridors</w:t>
      </w:r>
      <w:r>
        <w:t xml:space="preserve"> are a </w:t>
      </w:r>
      <w:r w:rsidR="00D7099A">
        <w:t xml:space="preserve">good life-oriented </w:t>
      </w:r>
      <w:r>
        <w:t>governance tool aiming to</w:t>
      </w:r>
      <w:r w:rsidR="00B02D72">
        <w:t xml:space="preserve"> transform</w:t>
      </w:r>
      <w:r w:rsidR="00107515">
        <w:t xml:space="preserve"> human societies </w:t>
      </w:r>
      <w:r w:rsidR="00B02D72">
        <w:t>towards sustainability</w:t>
      </w:r>
      <w:r w:rsidR="00107515">
        <w:t xml:space="preserve"> by </w:t>
      </w:r>
      <w:r>
        <w:t>radically decreas</w:t>
      </w:r>
      <w:r w:rsidR="00107515">
        <w:t>ing</w:t>
      </w:r>
      <w:r>
        <w:t xml:space="preserve"> biophysical</w:t>
      </w:r>
      <w:r>
        <w:rPr>
          <w:rFonts w:cstheme="minorHAnsi"/>
        </w:rPr>
        <w:t xml:space="preserve"> resource intensive</w:t>
      </w:r>
      <w:r>
        <w:t xml:space="preserve"> consumption</w:t>
      </w:r>
      <w:r w:rsidR="00107515">
        <w:t xml:space="preserve"> while meeting our </w:t>
      </w:r>
      <w:r w:rsidR="00F06E76">
        <w:t xml:space="preserve">true </w:t>
      </w:r>
      <w:r w:rsidR="00107515">
        <w:t>needs</w:t>
      </w:r>
      <w:r w:rsidR="00F06E76">
        <w:t>, rather than insatiable wants</w:t>
      </w:r>
      <w:r w:rsidR="00107515">
        <w:t>.</w:t>
      </w:r>
      <w:r w:rsidR="009C4B54">
        <w:t xml:space="preserve"> </w:t>
      </w:r>
      <w:r w:rsidR="00D7099A">
        <w:t>They implement s</w:t>
      </w:r>
      <w:r w:rsidR="009C4B54">
        <w:t xml:space="preserve">ufficiency in two </w:t>
      </w:r>
      <w:r w:rsidR="00D7099A">
        <w:t>ways</w:t>
      </w:r>
      <w:r w:rsidR="009C4B54">
        <w:t>. First</w:t>
      </w:r>
      <w:r w:rsidR="00D7099A">
        <w:t>, they focus on ensuring the provision of “</w:t>
      </w:r>
      <w:r w:rsidR="00D7099A" w:rsidRPr="002D4ECA">
        <w:t>enough</w:t>
      </w:r>
      <w:r w:rsidR="00D7099A">
        <w:t>” for a good life for one (minimum consumption limits) and second</w:t>
      </w:r>
      <w:r w:rsidR="007D6B7D">
        <w:t>,</w:t>
      </w:r>
      <w:r w:rsidR="00D7099A">
        <w:t xml:space="preserve"> they translate that into “enough” for a good life for all (maximum consumption limits). Thereby, consumption corridors foster</w:t>
      </w:r>
      <w:r w:rsidR="009C4B54">
        <w:t xml:space="preserve"> </w:t>
      </w:r>
      <w:r w:rsidR="0065018A">
        <w:t xml:space="preserve">the </w:t>
      </w:r>
      <w:r w:rsidR="009C4B54">
        <w:t>reduc</w:t>
      </w:r>
      <w:r w:rsidR="00D7099A">
        <w:t>tion of</w:t>
      </w:r>
      <w:r w:rsidR="009C4B54">
        <w:t xml:space="preserve"> negative impacts from consumption </w:t>
      </w:r>
      <w:r w:rsidR="00D7099A">
        <w:t>via</w:t>
      </w:r>
      <w:r w:rsidR="009C4B54">
        <w:t xml:space="preserve"> absolute reductions</w:t>
      </w:r>
      <w:r w:rsidR="0065018A">
        <w:t xml:space="preserve"> </w:t>
      </w:r>
      <w:r w:rsidR="00D7099A">
        <w:t>in</w:t>
      </w:r>
      <w:r w:rsidR="0065018A">
        <w:t xml:space="preserve"> material </w:t>
      </w:r>
      <w:r w:rsidR="00D7099A">
        <w:t>consumption</w:t>
      </w:r>
      <w:r w:rsidR="0069199E">
        <w:t>,</w:t>
      </w:r>
      <w:r w:rsidR="00D7099A">
        <w:t xml:space="preserve"> as well as improvements in the eco-efficiency of the remaining material consumption (e.g.</w:t>
      </w:r>
      <w:r w:rsidR="009C4B54">
        <w:t xml:space="preserve"> modal shifts, product longevity, and sharing practices</w:t>
      </w:r>
      <w:r w:rsidR="00D7099A">
        <w:t>,</w:t>
      </w:r>
      <w:r w:rsidR="009C4B54">
        <w:t xml:space="preserve"> see Sandberg, 2021)</w:t>
      </w:r>
      <w:r w:rsidR="00D7099A">
        <w:t>.</w:t>
      </w:r>
      <w:r w:rsidR="009C4B54">
        <w:t xml:space="preserve"> </w:t>
      </w:r>
      <w:r w:rsidR="00107515">
        <w:t>U</w:t>
      </w:r>
      <w:r>
        <w:t>ltimately</w:t>
      </w:r>
      <w:r w:rsidR="00107515">
        <w:t xml:space="preserve">, </w:t>
      </w:r>
      <w:r w:rsidR="0053562D">
        <w:t xml:space="preserve">with the help of consumption corridors, </w:t>
      </w:r>
      <w:r w:rsidR="009C4B54">
        <w:t>high biophysical resource intensive</w:t>
      </w:r>
      <w:r w:rsidR="00107515">
        <w:t xml:space="preserve"> consumption could be decoupled from </w:t>
      </w:r>
      <w:r w:rsidR="00F06E76">
        <w:t xml:space="preserve">human </w:t>
      </w:r>
      <w:r>
        <w:t>well</w:t>
      </w:r>
      <w:r>
        <w:rPr>
          <w:rFonts w:ascii="Calibri" w:hAnsi="Calibri" w:cs="Calibri"/>
        </w:rPr>
        <w:t>-being</w:t>
      </w:r>
      <w:r w:rsidR="0065018A">
        <w:rPr>
          <w:rFonts w:ascii="Calibri" w:hAnsi="Calibri" w:cs="Calibri"/>
        </w:rPr>
        <w:t xml:space="preserve"> and quality of life</w:t>
      </w:r>
      <w:r>
        <w:rPr>
          <w:rFonts w:ascii="Calibri" w:hAnsi="Calibri" w:cs="Calibri"/>
        </w:rPr>
        <w:t xml:space="preserve">. </w:t>
      </w:r>
      <w:r w:rsidR="0053562D">
        <w:rPr>
          <w:rFonts w:ascii="Calibri" w:hAnsi="Calibri" w:cs="Calibri"/>
        </w:rPr>
        <w:t>The</w:t>
      </w:r>
      <w:r w:rsidR="00107515">
        <w:rPr>
          <w:rFonts w:ascii="Calibri" w:hAnsi="Calibri" w:cs="Calibri"/>
        </w:rPr>
        <w:t xml:space="preserve"> corridors</w:t>
      </w:r>
      <w:r>
        <w:rPr>
          <w:rFonts w:ascii="Calibri" w:hAnsi="Calibri" w:cs="Calibri"/>
        </w:rPr>
        <w:t xml:space="preserve"> </w:t>
      </w:r>
      <w:r w:rsidR="002D4ECA">
        <w:rPr>
          <w:rFonts w:ascii="Calibri" w:hAnsi="Calibri" w:cs="Calibri"/>
        </w:rPr>
        <w:t xml:space="preserve">also </w:t>
      </w:r>
      <w:r>
        <w:rPr>
          <w:rFonts w:ascii="Calibri" w:hAnsi="Calibri" w:cs="Calibri"/>
        </w:rPr>
        <w:t xml:space="preserve">aim to preserve the idea of </w:t>
      </w:r>
      <w:r w:rsidRPr="001105CB">
        <w:rPr>
          <w:rFonts w:ascii="Calibri" w:hAnsi="Calibri" w:cs="Calibri"/>
        </w:rPr>
        <w:t>freedom</w:t>
      </w:r>
      <w:r>
        <w:rPr>
          <w:rFonts w:ascii="Calibri" w:hAnsi="Calibri" w:cs="Calibri"/>
        </w:rPr>
        <w:t xml:space="preserve">, even if </w:t>
      </w:r>
      <w:r w:rsidR="00107515">
        <w:rPr>
          <w:rFonts w:ascii="Calibri" w:hAnsi="Calibri" w:cs="Calibri"/>
        </w:rPr>
        <w:t xml:space="preserve">freedom is </w:t>
      </w:r>
      <w:r>
        <w:rPr>
          <w:rFonts w:ascii="Calibri" w:hAnsi="Calibri" w:cs="Calibri"/>
        </w:rPr>
        <w:t>redefined from freedom to consume within our personal limits of money, time,</w:t>
      </w:r>
      <w:r w:rsidR="00BD11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etc., to freedom to consume</w:t>
      </w:r>
      <w:r w:rsidR="00B02D72">
        <w:rPr>
          <w:rFonts w:ascii="Calibri" w:hAnsi="Calibri" w:cs="Calibri"/>
        </w:rPr>
        <w:t xml:space="preserve"> so that we don’t deprive others their similar freedom to consume</w:t>
      </w:r>
      <w:r w:rsidR="00131595">
        <w:rPr>
          <w:rFonts w:ascii="Calibri" w:hAnsi="Calibri" w:cs="Calibri"/>
        </w:rPr>
        <w:t xml:space="preserve"> in order to meet their needs</w:t>
      </w:r>
      <w:r w:rsidR="00B02D72">
        <w:rPr>
          <w:rFonts w:ascii="Calibri" w:hAnsi="Calibri" w:cs="Calibri"/>
        </w:rPr>
        <w:t xml:space="preserve">. In practice, this means staying </w:t>
      </w:r>
      <w:r>
        <w:rPr>
          <w:rFonts w:ascii="Calibri" w:hAnsi="Calibri" w:cs="Calibri"/>
        </w:rPr>
        <w:t xml:space="preserve">within the </w:t>
      </w:r>
      <w:r w:rsidR="008E1B65">
        <w:rPr>
          <w:rFonts w:ascii="Calibri" w:hAnsi="Calibri" w:cs="Calibri"/>
        </w:rPr>
        <w:t xml:space="preserve">limits of our </w:t>
      </w:r>
      <w:r>
        <w:rPr>
          <w:rFonts w:ascii="Calibri" w:hAnsi="Calibri" w:cs="Calibri"/>
        </w:rPr>
        <w:t>planet’s</w:t>
      </w:r>
      <w:r w:rsidR="008E1B65">
        <w:rPr>
          <w:rFonts w:ascii="Calibri" w:hAnsi="Calibri" w:cs="Calibri"/>
        </w:rPr>
        <w:t xml:space="preserve"> life-supporting systems</w:t>
      </w:r>
      <w:r>
        <w:rPr>
          <w:rFonts w:ascii="Calibri" w:hAnsi="Calibri" w:cs="Calibri"/>
        </w:rPr>
        <w:t xml:space="preserve">. </w:t>
      </w:r>
      <w:r w:rsidR="0053562D">
        <w:rPr>
          <w:rFonts w:ascii="Calibri" w:hAnsi="Calibri" w:cs="Calibri"/>
        </w:rPr>
        <w:t>Further, the</w:t>
      </w:r>
      <w:r w:rsidR="00107515">
        <w:rPr>
          <w:rFonts w:ascii="Calibri" w:hAnsi="Calibri" w:cs="Calibri"/>
        </w:rPr>
        <w:t xml:space="preserve"> corridors</w:t>
      </w:r>
      <w:r w:rsidR="002261F9">
        <w:rPr>
          <w:rFonts w:ascii="Calibri" w:hAnsi="Calibri" w:cs="Calibri"/>
        </w:rPr>
        <w:t xml:space="preserve"> focus on</w:t>
      </w:r>
      <w:r w:rsidR="00107515">
        <w:rPr>
          <w:rFonts w:ascii="Calibri" w:hAnsi="Calibri" w:cs="Calibri"/>
        </w:rPr>
        <w:t xml:space="preserve"> </w:t>
      </w:r>
      <w:r w:rsidR="00107515" w:rsidRPr="001105CB">
        <w:rPr>
          <w:rFonts w:ascii="Calibri" w:hAnsi="Calibri" w:cs="Calibri"/>
        </w:rPr>
        <w:t>justice</w:t>
      </w:r>
      <w:r w:rsidR="00107515">
        <w:rPr>
          <w:rFonts w:ascii="Calibri" w:hAnsi="Calibri" w:cs="Calibri"/>
        </w:rPr>
        <w:t xml:space="preserve"> for </w:t>
      </w:r>
      <w:r w:rsidR="008E1B65">
        <w:rPr>
          <w:rFonts w:ascii="Calibri" w:hAnsi="Calibri" w:cs="Calibri"/>
        </w:rPr>
        <w:t xml:space="preserve">both </w:t>
      </w:r>
      <w:r w:rsidR="00107515">
        <w:rPr>
          <w:rFonts w:ascii="Calibri" w:hAnsi="Calibri" w:cs="Calibri"/>
        </w:rPr>
        <w:t>current and future generations</w:t>
      </w:r>
      <w:r w:rsidR="008E1B65">
        <w:rPr>
          <w:rFonts w:ascii="Calibri" w:hAnsi="Calibri" w:cs="Calibri"/>
        </w:rPr>
        <w:t>, and</w:t>
      </w:r>
      <w:r w:rsidR="00107515">
        <w:rPr>
          <w:rFonts w:ascii="Calibri" w:hAnsi="Calibri" w:cs="Calibri"/>
        </w:rPr>
        <w:t xml:space="preserve"> </w:t>
      </w:r>
      <w:r w:rsidR="00BD11C8">
        <w:rPr>
          <w:rFonts w:ascii="Calibri" w:hAnsi="Calibri" w:cs="Calibri"/>
        </w:rPr>
        <w:t>this tool can</w:t>
      </w:r>
      <w:r w:rsidR="008E1B65">
        <w:rPr>
          <w:rFonts w:ascii="Calibri" w:hAnsi="Calibri" w:cs="Calibri"/>
        </w:rPr>
        <w:t>,</w:t>
      </w:r>
      <w:r w:rsidR="00BD11C8">
        <w:rPr>
          <w:rFonts w:ascii="Calibri" w:hAnsi="Calibri" w:cs="Calibri"/>
        </w:rPr>
        <w:t xml:space="preserve"> </w:t>
      </w:r>
      <w:r w:rsidR="008E1B65">
        <w:rPr>
          <w:rFonts w:ascii="Calibri" w:hAnsi="Calibri" w:cs="Calibri"/>
        </w:rPr>
        <w:t>therefore,</w:t>
      </w:r>
      <w:r w:rsidR="00107515">
        <w:rPr>
          <w:rFonts w:ascii="Calibri" w:hAnsi="Calibri" w:cs="Calibri"/>
        </w:rPr>
        <w:t xml:space="preserve"> </w:t>
      </w:r>
      <w:r w:rsidR="008E1B65">
        <w:rPr>
          <w:rFonts w:ascii="Calibri" w:hAnsi="Calibri" w:cs="Calibri"/>
        </w:rPr>
        <w:t xml:space="preserve">also </w:t>
      </w:r>
      <w:r w:rsidR="00107515">
        <w:rPr>
          <w:rFonts w:ascii="Calibri" w:hAnsi="Calibri" w:cs="Calibri"/>
        </w:rPr>
        <w:t>tackl</w:t>
      </w:r>
      <w:r w:rsidR="00BD11C8">
        <w:rPr>
          <w:rFonts w:ascii="Calibri" w:hAnsi="Calibri" w:cs="Calibri"/>
        </w:rPr>
        <w:t>e</w:t>
      </w:r>
      <w:r w:rsidR="00107515">
        <w:rPr>
          <w:rFonts w:ascii="Calibri" w:hAnsi="Calibri" w:cs="Calibri"/>
        </w:rPr>
        <w:t xml:space="preserve"> current</w:t>
      </w:r>
      <w:r w:rsidR="00BD11C8">
        <w:rPr>
          <w:rFonts w:ascii="Calibri" w:hAnsi="Calibri" w:cs="Calibri"/>
        </w:rPr>
        <w:t xml:space="preserve"> high and</w:t>
      </w:r>
      <w:r w:rsidR="00107515">
        <w:rPr>
          <w:rFonts w:ascii="Calibri" w:hAnsi="Calibri" w:cs="Calibri"/>
        </w:rPr>
        <w:t xml:space="preserve"> increasing societal inequalities</w:t>
      </w:r>
      <w:r w:rsidR="00131595">
        <w:rPr>
          <w:rFonts w:ascii="Calibri" w:hAnsi="Calibri" w:cs="Calibri"/>
        </w:rPr>
        <w:t>. Finally, they are suggested to be created through participative democracy, a form of shared governance for creating the future we want</w:t>
      </w:r>
      <w:r w:rsidR="00107515">
        <w:rPr>
          <w:rFonts w:ascii="Calibri" w:hAnsi="Calibri" w:cs="Calibri"/>
        </w:rPr>
        <w:t>.</w:t>
      </w:r>
    </w:p>
    <w:p w14:paraId="2D1E5DD8" w14:textId="23792269" w:rsidR="001C7C56" w:rsidRDefault="001C7C56">
      <w:pPr>
        <w:rPr>
          <w:rFonts w:ascii="Calibri" w:hAnsi="Calibri" w:cs="Calibri"/>
        </w:rPr>
      </w:pPr>
      <w:r>
        <w:t xml:space="preserve">The concept is powerful, but how could it work in practice in the context of currently still dominant growth- and profit-focused paradigms in industrial societies? The alarming news on </w:t>
      </w:r>
      <w:r w:rsidR="008E3DE3">
        <w:t xml:space="preserve">the state of </w:t>
      </w:r>
      <w:r>
        <w:t xml:space="preserve">our planet </w:t>
      </w:r>
      <w:r w:rsidR="007D51D1">
        <w:t xml:space="preserve">and </w:t>
      </w:r>
      <w:r w:rsidR="00BA2A99">
        <w:t xml:space="preserve">the awareness of </w:t>
      </w:r>
      <w:r w:rsidR="007D51D1">
        <w:t>rising social inequalit</w:t>
      </w:r>
      <w:r w:rsidR="00BA2A99">
        <w:t>ies</w:t>
      </w:r>
      <w:r w:rsidR="007D51D1">
        <w:t xml:space="preserve"> </w:t>
      </w:r>
      <w:r w:rsidR="00F06E76">
        <w:t>is</w:t>
      </w:r>
      <w:r>
        <w:t xml:space="preserve"> likely to increase and widen discourses on what to do in the short and medium term, also around the idea of reducing consumption</w:t>
      </w:r>
      <w:r w:rsidR="00F06E76">
        <w:t xml:space="preserve"> for the sake of human and planetary well</w:t>
      </w:r>
      <w:r w:rsidR="00F06E76">
        <w:rPr>
          <w:rFonts w:ascii="Calibri" w:hAnsi="Calibri" w:cs="Calibri"/>
        </w:rPr>
        <w:t>-being</w:t>
      </w:r>
      <w:r w:rsidR="00F06E76">
        <w:t xml:space="preserve">. In other words, </w:t>
      </w:r>
      <w:r w:rsidR="00301D6E">
        <w:t xml:space="preserve">such discourses may lay </w:t>
      </w:r>
      <w:r w:rsidR="00F06E76">
        <w:t>the groundwork for consumption corridors</w:t>
      </w:r>
      <w:r>
        <w:t>.</w:t>
      </w:r>
      <w:r w:rsidR="00F06E76">
        <w:t xml:space="preserve"> All tools, however, require a context in which they fit.</w:t>
      </w:r>
      <w:r>
        <w:t xml:space="preserve"> Luckily many alternative </w:t>
      </w:r>
      <w:r w:rsidR="00301D6E">
        <w:t xml:space="preserve">models </w:t>
      </w:r>
      <w:r>
        <w:t>to the current economic system do exist</w:t>
      </w:r>
      <w:r w:rsidR="00F06E76">
        <w:t>,</w:t>
      </w:r>
      <w:r w:rsidR="00301D6E">
        <w:t xml:space="preserve"> and the transformation</w:t>
      </w:r>
      <w:r w:rsidR="00F06E76">
        <w:t xml:space="preserve"> </w:t>
      </w:r>
      <w:r w:rsidR="00401F61">
        <w:t>may be</w:t>
      </w:r>
      <w:r w:rsidR="00F06E76">
        <w:t xml:space="preserve"> more a question of overcoming the obstacles </w:t>
      </w:r>
      <w:r w:rsidR="00F06E76" w:rsidRPr="0012387E">
        <w:rPr>
          <w:rFonts w:ascii="Calibri" w:hAnsi="Calibri" w:cs="Calibri"/>
        </w:rPr>
        <w:t>—</w:t>
      </w:r>
      <w:r w:rsidR="00F06E76">
        <w:rPr>
          <w:rFonts w:ascii="Calibri" w:hAnsi="Calibri" w:cs="Calibri"/>
        </w:rPr>
        <w:t xml:space="preserve"> </w:t>
      </w:r>
      <w:r w:rsidR="00301D6E">
        <w:rPr>
          <w:rFonts w:ascii="Calibri" w:hAnsi="Calibri" w:cs="Calibri"/>
        </w:rPr>
        <w:t xml:space="preserve">for example, </w:t>
      </w:r>
      <w:r w:rsidR="00F06E76">
        <w:rPr>
          <w:rFonts w:ascii="Calibri" w:hAnsi="Calibri" w:cs="Calibri"/>
        </w:rPr>
        <w:t xml:space="preserve">incumbents </w:t>
      </w:r>
      <w:r w:rsidR="00301D6E">
        <w:rPr>
          <w:rFonts w:ascii="Calibri" w:hAnsi="Calibri" w:cs="Calibri"/>
        </w:rPr>
        <w:t xml:space="preserve">fiercely </w:t>
      </w:r>
      <w:r w:rsidR="00F06E76">
        <w:rPr>
          <w:rFonts w:ascii="Calibri" w:hAnsi="Calibri" w:cs="Calibri"/>
        </w:rPr>
        <w:t>res</w:t>
      </w:r>
      <w:r w:rsidR="00401F61">
        <w:rPr>
          <w:rFonts w:ascii="Calibri" w:hAnsi="Calibri" w:cs="Calibri"/>
        </w:rPr>
        <w:t>ist</w:t>
      </w:r>
      <w:r w:rsidR="00F06E76">
        <w:rPr>
          <w:rFonts w:ascii="Calibri" w:hAnsi="Calibri" w:cs="Calibri"/>
        </w:rPr>
        <w:t xml:space="preserve">ing change </w:t>
      </w:r>
      <w:r w:rsidR="00F06E76" w:rsidRPr="00F06E76">
        <w:rPr>
          <w:rFonts w:ascii="Calibri" w:hAnsi="Calibri" w:cs="Calibri"/>
        </w:rPr>
        <w:t>—</w:t>
      </w:r>
      <w:r w:rsidR="00F06E76">
        <w:rPr>
          <w:rFonts w:ascii="Calibri" w:hAnsi="Calibri" w:cs="Calibri"/>
        </w:rPr>
        <w:t xml:space="preserve"> on the path towards </w:t>
      </w:r>
      <w:r w:rsidR="00301D6E">
        <w:rPr>
          <w:rFonts w:ascii="Calibri" w:hAnsi="Calibri" w:cs="Calibri"/>
        </w:rPr>
        <w:t>sustainable</w:t>
      </w:r>
      <w:r w:rsidR="00F06E76">
        <w:rPr>
          <w:rFonts w:ascii="Calibri" w:hAnsi="Calibri" w:cs="Calibri"/>
        </w:rPr>
        <w:t xml:space="preserve"> societal systems. </w:t>
      </w:r>
    </w:p>
    <w:p w14:paraId="7929E651" w14:textId="77777777" w:rsidR="00EE15AB" w:rsidRDefault="00EE15AB">
      <w:pPr>
        <w:rPr>
          <w:rFonts w:ascii="Calibri" w:hAnsi="Calibri" w:cs="Calibri"/>
        </w:rPr>
      </w:pPr>
    </w:p>
    <w:p w14:paraId="0102EB82" w14:textId="77777777" w:rsidR="004C4290" w:rsidRPr="004C4290" w:rsidRDefault="00FA06B5">
      <w:pPr>
        <w:rPr>
          <w:b/>
        </w:rPr>
      </w:pPr>
      <w:r>
        <w:rPr>
          <w:b/>
        </w:rPr>
        <w:t>M</w:t>
      </w:r>
      <w:r w:rsidR="004C4290" w:rsidRPr="004C4290">
        <w:rPr>
          <w:b/>
        </w:rPr>
        <w:t>odels for sustainable economies</w:t>
      </w:r>
    </w:p>
    <w:p w14:paraId="68118B01" w14:textId="77777777" w:rsidR="005A1AAF" w:rsidRPr="005A1AAF" w:rsidRDefault="005A1AAF" w:rsidP="005A1AA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are many models for organizing </w:t>
      </w:r>
      <w:r w:rsidRPr="008E3DE3">
        <w:rPr>
          <w:rFonts w:ascii="Calibri" w:hAnsi="Calibri" w:cs="Calibri"/>
          <w:i/>
        </w:rPr>
        <w:t xml:space="preserve">well-being </w:t>
      </w:r>
      <w:r w:rsidR="008E3DE3" w:rsidRPr="008E3DE3">
        <w:rPr>
          <w:rFonts w:ascii="Calibri" w:hAnsi="Calibri" w:cs="Calibri"/>
          <w:i/>
        </w:rPr>
        <w:t>economies</w:t>
      </w:r>
      <w:r w:rsidR="008E3DE3">
        <w:rPr>
          <w:rFonts w:ascii="Calibri" w:hAnsi="Calibri" w:cs="Calibri"/>
        </w:rPr>
        <w:t xml:space="preserve"> (</w:t>
      </w:r>
      <w:r w:rsidR="00AE0246">
        <w:rPr>
          <w:rFonts w:ascii="Calibri" w:hAnsi="Calibri" w:cs="Calibri"/>
        </w:rPr>
        <w:t xml:space="preserve">see e.g. </w:t>
      </w:r>
      <w:r w:rsidR="008E3DE3" w:rsidRPr="008E3DE3">
        <w:t xml:space="preserve">Sharpe, </w:t>
      </w:r>
      <w:r w:rsidR="008E3DE3">
        <w:t>2022)</w:t>
      </w:r>
      <w:r w:rsidR="00067691">
        <w:rPr>
          <w:rFonts w:ascii="Calibri" w:hAnsi="Calibri" w:cs="Calibri"/>
        </w:rPr>
        <w:t>.</w:t>
      </w:r>
      <w:r w:rsidR="008A59B0">
        <w:rPr>
          <w:rFonts w:ascii="Calibri" w:hAnsi="Calibri" w:cs="Calibri"/>
        </w:rPr>
        <w:t xml:space="preserve"> </w:t>
      </w:r>
      <w:r w:rsidR="00067691">
        <w:rPr>
          <w:rFonts w:ascii="Calibri" w:hAnsi="Calibri" w:cs="Calibri"/>
        </w:rPr>
        <w:t>Some</w:t>
      </w:r>
      <w:r w:rsidR="000E26CC">
        <w:rPr>
          <w:rFonts w:ascii="Calibri" w:hAnsi="Calibri" w:cs="Calibri"/>
        </w:rPr>
        <w:t xml:space="preserve"> of these have a long history </w:t>
      </w:r>
      <w:r w:rsidR="008E3DE3">
        <w:rPr>
          <w:rFonts w:ascii="Calibri" w:hAnsi="Calibri" w:cs="Calibri"/>
        </w:rPr>
        <w:t>and</w:t>
      </w:r>
      <w:r w:rsidR="000E26CC">
        <w:rPr>
          <w:rFonts w:ascii="Calibri" w:hAnsi="Calibri" w:cs="Calibri"/>
        </w:rPr>
        <w:t xml:space="preserve"> ma</w:t>
      </w:r>
      <w:r w:rsidR="00067691">
        <w:rPr>
          <w:rFonts w:ascii="Calibri" w:hAnsi="Calibri" w:cs="Calibri"/>
        </w:rPr>
        <w:t xml:space="preserve">y originate in </w:t>
      </w:r>
      <w:r w:rsidR="00A81C62">
        <w:rPr>
          <w:rFonts w:ascii="Calibri" w:hAnsi="Calibri" w:cs="Calibri"/>
        </w:rPr>
        <w:t>global South</w:t>
      </w:r>
      <w:r w:rsidR="00067691">
        <w:rPr>
          <w:rFonts w:ascii="Calibri" w:hAnsi="Calibri" w:cs="Calibri"/>
        </w:rPr>
        <w:t xml:space="preserve"> contexts</w:t>
      </w:r>
      <w:r w:rsidR="005F7576">
        <w:rPr>
          <w:rFonts w:ascii="Calibri" w:hAnsi="Calibri" w:cs="Calibri"/>
        </w:rPr>
        <w:t xml:space="preserve">. </w:t>
      </w:r>
      <w:r w:rsidR="000E26CC">
        <w:rPr>
          <w:rFonts w:ascii="Calibri" w:hAnsi="Calibri" w:cs="Calibri"/>
        </w:rPr>
        <w:t xml:space="preserve">But in this short text, I will focus on three models </w:t>
      </w:r>
      <w:r w:rsidR="00A81C62">
        <w:rPr>
          <w:rFonts w:ascii="Calibri" w:hAnsi="Calibri" w:cs="Calibri"/>
        </w:rPr>
        <w:t xml:space="preserve">and concepts </w:t>
      </w:r>
      <w:r w:rsidR="000E26CC">
        <w:rPr>
          <w:rFonts w:ascii="Calibri" w:hAnsi="Calibri" w:cs="Calibri"/>
        </w:rPr>
        <w:t xml:space="preserve">that are </w:t>
      </w:r>
      <w:r w:rsidR="00A81C62">
        <w:rPr>
          <w:rFonts w:ascii="Calibri" w:hAnsi="Calibri" w:cs="Calibri"/>
        </w:rPr>
        <w:t xml:space="preserve">fairly </w:t>
      </w:r>
      <w:r w:rsidR="005F7576">
        <w:rPr>
          <w:rFonts w:ascii="Calibri" w:hAnsi="Calibri" w:cs="Calibri"/>
        </w:rPr>
        <w:t>recent and</w:t>
      </w:r>
      <w:r w:rsidR="00A81C62">
        <w:rPr>
          <w:rFonts w:ascii="Calibri" w:hAnsi="Calibri" w:cs="Calibri"/>
        </w:rPr>
        <w:t>/or</w:t>
      </w:r>
      <w:r w:rsidR="005F7576">
        <w:rPr>
          <w:rFonts w:ascii="Calibri" w:hAnsi="Calibri" w:cs="Calibri"/>
        </w:rPr>
        <w:t xml:space="preserve"> </w:t>
      </w:r>
      <w:r w:rsidR="000E26CC">
        <w:rPr>
          <w:rFonts w:ascii="Calibri" w:hAnsi="Calibri" w:cs="Calibri"/>
        </w:rPr>
        <w:t>well-known</w:t>
      </w:r>
      <w:r w:rsidR="00A81C62">
        <w:rPr>
          <w:rFonts w:ascii="Calibri" w:hAnsi="Calibri" w:cs="Calibri"/>
        </w:rPr>
        <w:t xml:space="preserve"> globally</w:t>
      </w:r>
      <w:r w:rsidR="000E26CC">
        <w:rPr>
          <w:rFonts w:ascii="Calibri" w:hAnsi="Calibri" w:cs="Calibri"/>
        </w:rPr>
        <w:t xml:space="preserve">: the circular economy, </w:t>
      </w:r>
      <w:r w:rsidR="00DC3B13">
        <w:rPr>
          <w:rFonts w:ascii="Calibri" w:hAnsi="Calibri" w:cs="Calibri"/>
        </w:rPr>
        <w:t xml:space="preserve">the doughnut economy, </w:t>
      </w:r>
      <w:r w:rsidR="000E26CC">
        <w:rPr>
          <w:rFonts w:ascii="Calibri" w:hAnsi="Calibri" w:cs="Calibri"/>
        </w:rPr>
        <w:t>and the not-for-profit economy.</w:t>
      </w:r>
      <w:r w:rsidR="003624A9">
        <w:rPr>
          <w:rFonts w:ascii="Calibri" w:hAnsi="Calibri" w:cs="Calibri"/>
        </w:rPr>
        <w:t xml:space="preserve"> Additionally, I will have a look at the so-called 1.5-degree scenarios.</w:t>
      </w:r>
    </w:p>
    <w:p w14:paraId="040E88B9" w14:textId="45EB051B" w:rsidR="003C7A8D" w:rsidRPr="00943E7C" w:rsidRDefault="003C7A8D" w:rsidP="003C7A8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principle of circularity for organizing human societies is old. A typology of over 70 </w:t>
      </w:r>
      <w:r w:rsidRPr="00B40E8F">
        <w:rPr>
          <w:rFonts w:ascii="Calibri" w:hAnsi="Calibri" w:cs="Calibri"/>
          <w:i/>
        </w:rPr>
        <w:t>circular economy</w:t>
      </w:r>
      <w:r w:rsidR="0011680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related concepts is given by Calisto</w:t>
      </w:r>
      <w:r w:rsidR="002B77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Friant et al. (2020)</w:t>
      </w:r>
      <w:r w:rsidR="00CA1E91">
        <w:rPr>
          <w:rFonts w:ascii="Calibri" w:hAnsi="Calibri" w:cs="Calibri"/>
        </w:rPr>
        <w:t xml:space="preserve">, </w:t>
      </w:r>
      <w:r w:rsidR="004D4126">
        <w:rPr>
          <w:rFonts w:ascii="Calibri" w:hAnsi="Calibri" w:cs="Calibri"/>
        </w:rPr>
        <w:t>and although there is no particular economic model underpinning the basic concept of a</w:t>
      </w:r>
      <w:r w:rsidR="00C83F1B">
        <w:rPr>
          <w:rFonts w:ascii="Calibri" w:hAnsi="Calibri" w:cs="Calibri"/>
        </w:rPr>
        <w:t xml:space="preserve"> circular economy</w:t>
      </w:r>
      <w:r w:rsidR="00321936">
        <w:rPr>
          <w:rFonts w:ascii="Calibri" w:hAnsi="Calibri" w:cs="Calibri"/>
        </w:rPr>
        <w:t>,</w:t>
      </w:r>
      <w:r w:rsidR="00F50880">
        <w:rPr>
          <w:rFonts w:ascii="Calibri" w:hAnsi="Calibri" w:cs="Calibri"/>
        </w:rPr>
        <w:t xml:space="preserve"> present-day</w:t>
      </w:r>
      <w:r w:rsidR="004D4126">
        <w:rPr>
          <w:rFonts w:ascii="Calibri" w:hAnsi="Calibri" w:cs="Calibri"/>
        </w:rPr>
        <w:t xml:space="preserve"> discourses around the </w:t>
      </w:r>
      <w:r w:rsidR="0054659B">
        <w:rPr>
          <w:rFonts w:ascii="Calibri" w:hAnsi="Calibri" w:cs="Calibri"/>
        </w:rPr>
        <w:t xml:space="preserve">popular </w:t>
      </w:r>
      <w:r w:rsidR="004D4126">
        <w:rPr>
          <w:rFonts w:ascii="Calibri" w:hAnsi="Calibri" w:cs="Calibri"/>
        </w:rPr>
        <w:t xml:space="preserve">concept share </w:t>
      </w:r>
      <w:r w:rsidR="00CA1E91">
        <w:rPr>
          <w:rFonts w:ascii="Calibri" w:hAnsi="Calibri" w:cs="Calibri"/>
        </w:rPr>
        <w:t xml:space="preserve">the </w:t>
      </w:r>
      <w:r w:rsidR="00F50880">
        <w:rPr>
          <w:rFonts w:ascii="Calibri" w:hAnsi="Calibri" w:cs="Calibri"/>
        </w:rPr>
        <w:t>principles</w:t>
      </w:r>
      <w:r w:rsidR="00CA1E91">
        <w:rPr>
          <w:rFonts w:ascii="Calibri" w:hAnsi="Calibri" w:cs="Calibri"/>
        </w:rPr>
        <w:t xml:space="preserve"> that</w:t>
      </w:r>
      <w:r w:rsidR="00F75BBC">
        <w:rPr>
          <w:rFonts w:ascii="Calibri" w:hAnsi="Calibri" w:cs="Calibri"/>
        </w:rPr>
        <w:t xml:space="preserve"> </w:t>
      </w:r>
      <w:r w:rsidR="004D4126" w:rsidRPr="00321936">
        <w:rPr>
          <w:rFonts w:ascii="Calibri" w:hAnsi="Calibri" w:cs="Calibri"/>
        </w:rPr>
        <w:t>waste should be turned back to productive use, and that a</w:t>
      </w:r>
      <w:r w:rsidR="00321936" w:rsidRPr="00321936">
        <w:rPr>
          <w:rFonts w:ascii="Calibri" w:hAnsi="Calibri" w:cs="Calibri"/>
        </w:rPr>
        <w:t xml:space="preserve">s much </w:t>
      </w:r>
      <w:r w:rsidR="004D4126" w:rsidRPr="00321936">
        <w:rPr>
          <w:rFonts w:ascii="Calibri" w:hAnsi="Calibri" w:cs="Calibri"/>
        </w:rPr>
        <w:t>of “reduce, reuse, and recycle”</w:t>
      </w:r>
      <w:r w:rsidR="0054659B">
        <w:rPr>
          <w:rFonts w:ascii="Calibri" w:hAnsi="Calibri" w:cs="Calibri"/>
        </w:rPr>
        <w:t xml:space="preserve"> </w:t>
      </w:r>
      <w:r w:rsidR="00321936" w:rsidRPr="00321936">
        <w:rPr>
          <w:rFonts w:ascii="Calibri" w:hAnsi="Calibri" w:cs="Calibri"/>
        </w:rPr>
        <w:t>as possible</w:t>
      </w:r>
      <w:r w:rsidR="004D4126" w:rsidRPr="00321936">
        <w:rPr>
          <w:rFonts w:ascii="Calibri" w:hAnsi="Calibri" w:cs="Calibri"/>
        </w:rPr>
        <w:t xml:space="preserve"> should take place in the system</w:t>
      </w:r>
      <w:r w:rsidR="00321936" w:rsidRPr="00321936">
        <w:rPr>
          <w:rFonts w:ascii="Calibri" w:hAnsi="Calibri" w:cs="Calibri"/>
        </w:rPr>
        <w:t xml:space="preserve">, while </w:t>
      </w:r>
      <w:r w:rsidR="00F50880">
        <w:rPr>
          <w:rFonts w:ascii="Calibri" w:hAnsi="Calibri" w:cs="Calibri"/>
        </w:rPr>
        <w:t>minimizing</w:t>
      </w:r>
      <w:r w:rsidR="009137E8">
        <w:rPr>
          <w:rFonts w:ascii="Calibri" w:hAnsi="Calibri" w:cs="Calibri"/>
        </w:rPr>
        <w:t xml:space="preserve"> pollution and </w:t>
      </w:r>
      <w:r w:rsidR="00321936">
        <w:rPr>
          <w:rFonts w:ascii="Calibri" w:hAnsi="Calibri" w:cs="Calibri"/>
        </w:rPr>
        <w:t>not exploiting nature beyond its limits</w:t>
      </w:r>
      <w:r w:rsidR="004D4126" w:rsidRPr="00321936">
        <w:rPr>
          <w:rFonts w:ascii="Calibri" w:hAnsi="Calibri" w:cs="Calibri"/>
        </w:rPr>
        <w:t>.</w:t>
      </w:r>
      <w:r w:rsidR="00CA1E91">
        <w:rPr>
          <w:rFonts w:ascii="Calibri" w:hAnsi="Calibri" w:cs="Calibri"/>
        </w:rPr>
        <w:t xml:space="preserve"> </w:t>
      </w:r>
      <w:r w:rsidR="00CF2127">
        <w:rPr>
          <w:rFonts w:ascii="Calibri" w:hAnsi="Calibri" w:cs="Calibri"/>
        </w:rPr>
        <w:t xml:space="preserve">In the most recent forms of the </w:t>
      </w:r>
      <w:r w:rsidR="00C83F1B">
        <w:rPr>
          <w:rFonts w:ascii="Calibri" w:hAnsi="Calibri" w:cs="Calibri"/>
        </w:rPr>
        <w:t>circular economy</w:t>
      </w:r>
      <w:r w:rsidR="00CF2127">
        <w:rPr>
          <w:rFonts w:ascii="Calibri" w:hAnsi="Calibri" w:cs="Calibri"/>
        </w:rPr>
        <w:t xml:space="preserve"> concept, with up to 10 different Rs being included, the </w:t>
      </w:r>
      <w:r w:rsidR="00CF2127" w:rsidRPr="00CF2127">
        <w:rPr>
          <w:rFonts w:ascii="Calibri" w:hAnsi="Calibri" w:cs="Calibri"/>
          <w:i/>
        </w:rPr>
        <w:t>red</w:t>
      </w:r>
      <w:r w:rsidR="00EC1E87">
        <w:rPr>
          <w:rFonts w:ascii="Calibri" w:hAnsi="Calibri" w:cs="Calibri"/>
          <w:i/>
        </w:rPr>
        <w:t>uce</w:t>
      </w:r>
      <w:r w:rsidR="00CF2127">
        <w:rPr>
          <w:rFonts w:ascii="Calibri" w:hAnsi="Calibri" w:cs="Calibri"/>
        </w:rPr>
        <w:t xml:space="preserve"> </w:t>
      </w:r>
      <w:r w:rsidR="00EC1E87">
        <w:rPr>
          <w:rFonts w:ascii="Calibri" w:hAnsi="Calibri" w:cs="Calibri"/>
        </w:rPr>
        <w:t xml:space="preserve">and </w:t>
      </w:r>
      <w:r w:rsidR="00EC1E87" w:rsidRPr="00EC1E87">
        <w:rPr>
          <w:rFonts w:ascii="Calibri" w:hAnsi="Calibri" w:cs="Calibri"/>
          <w:i/>
        </w:rPr>
        <w:t>reuse</w:t>
      </w:r>
      <w:r w:rsidR="00EC1E87">
        <w:rPr>
          <w:rFonts w:ascii="Calibri" w:hAnsi="Calibri" w:cs="Calibri"/>
        </w:rPr>
        <w:t xml:space="preserve"> actions are</w:t>
      </w:r>
      <w:r w:rsidR="00F50880">
        <w:rPr>
          <w:rFonts w:ascii="Calibri" w:hAnsi="Calibri" w:cs="Calibri"/>
        </w:rPr>
        <w:t>, however,</w:t>
      </w:r>
      <w:r w:rsidR="00CF2127">
        <w:rPr>
          <w:rFonts w:ascii="Calibri" w:hAnsi="Calibri" w:cs="Calibri"/>
        </w:rPr>
        <w:t xml:space="preserve"> losing ground (</w:t>
      </w:r>
      <w:proofErr w:type="spellStart"/>
      <w:r w:rsidR="00284190">
        <w:rPr>
          <w:rFonts w:ascii="Calibri" w:hAnsi="Calibri" w:cs="Calibri"/>
        </w:rPr>
        <w:t>Calzolari</w:t>
      </w:r>
      <w:proofErr w:type="spellEnd"/>
      <w:r w:rsidR="00284190">
        <w:rPr>
          <w:rFonts w:ascii="Calibri" w:hAnsi="Calibri" w:cs="Calibri"/>
        </w:rPr>
        <w:t xml:space="preserve"> et al., 2021</w:t>
      </w:r>
      <w:r w:rsidR="00CF2127">
        <w:rPr>
          <w:rFonts w:ascii="Calibri" w:hAnsi="Calibri" w:cs="Calibri"/>
        </w:rPr>
        <w:t>). Further</w:t>
      </w:r>
      <w:r w:rsidR="00DC3B13">
        <w:rPr>
          <w:rFonts w:ascii="Calibri" w:hAnsi="Calibri" w:cs="Calibri"/>
        </w:rPr>
        <w:t>,</w:t>
      </w:r>
      <w:r w:rsidRPr="00943E7C">
        <w:rPr>
          <w:rFonts w:ascii="Calibri" w:hAnsi="Calibri" w:cs="Calibri"/>
        </w:rPr>
        <w:t xml:space="preserve"> in m</w:t>
      </w:r>
      <w:r w:rsidR="00223C7B">
        <w:rPr>
          <w:rFonts w:ascii="Calibri" w:hAnsi="Calibri" w:cs="Calibri"/>
        </w:rPr>
        <w:t>uch</w:t>
      </w:r>
      <w:r w:rsidR="00DC3B13">
        <w:rPr>
          <w:rFonts w:ascii="Calibri" w:hAnsi="Calibri" w:cs="Calibri"/>
        </w:rPr>
        <w:t xml:space="preserve"> of the current discussion on the </w:t>
      </w:r>
      <w:r w:rsidR="00C83F1B">
        <w:rPr>
          <w:rFonts w:ascii="Calibri" w:hAnsi="Calibri" w:cs="Calibri"/>
        </w:rPr>
        <w:t>circular economy</w:t>
      </w:r>
      <w:r w:rsidR="00DC3B13">
        <w:rPr>
          <w:rFonts w:ascii="Calibri" w:hAnsi="Calibri" w:cs="Calibri"/>
        </w:rPr>
        <w:t xml:space="preserve">, </w:t>
      </w:r>
      <w:r w:rsidR="00CA1E91" w:rsidRPr="00395725">
        <w:rPr>
          <w:rFonts w:ascii="Calibri" w:hAnsi="Calibri" w:cs="Calibri"/>
        </w:rPr>
        <w:t xml:space="preserve">the principle of sufficiency </w:t>
      </w:r>
      <w:r w:rsidR="00395725" w:rsidRPr="00395725">
        <w:rPr>
          <w:rFonts w:ascii="Calibri" w:hAnsi="Calibri" w:cs="Calibri"/>
        </w:rPr>
        <w:t>is</w:t>
      </w:r>
      <w:r w:rsidR="00DC3B13" w:rsidRPr="00395725">
        <w:rPr>
          <w:rFonts w:ascii="Calibri" w:hAnsi="Calibri" w:cs="Calibri"/>
        </w:rPr>
        <w:t xml:space="preserve"> not</w:t>
      </w:r>
      <w:r w:rsidRPr="00395725">
        <w:rPr>
          <w:rFonts w:ascii="Calibri" w:hAnsi="Calibri" w:cs="Calibri"/>
        </w:rPr>
        <w:t xml:space="preserve"> address</w:t>
      </w:r>
      <w:r w:rsidR="00DC3B13" w:rsidRPr="00395725">
        <w:rPr>
          <w:rFonts w:ascii="Calibri" w:hAnsi="Calibri" w:cs="Calibri"/>
        </w:rPr>
        <w:t>ed</w:t>
      </w:r>
      <w:r w:rsidR="00377322">
        <w:rPr>
          <w:rFonts w:ascii="Calibri" w:hAnsi="Calibri" w:cs="Calibri"/>
        </w:rPr>
        <w:t>,</w:t>
      </w:r>
      <w:r w:rsidR="004D4126" w:rsidRPr="00395725">
        <w:rPr>
          <w:rFonts w:ascii="Calibri" w:hAnsi="Calibri" w:cs="Calibri"/>
        </w:rPr>
        <w:t xml:space="preserve"> and</w:t>
      </w:r>
      <w:r w:rsidR="00DC3B13">
        <w:rPr>
          <w:rFonts w:ascii="Calibri" w:hAnsi="Calibri" w:cs="Calibri"/>
        </w:rPr>
        <w:t xml:space="preserve"> even the growth imperative is </w:t>
      </w:r>
      <w:r w:rsidR="00DB7AC3">
        <w:rPr>
          <w:rFonts w:ascii="Calibri" w:hAnsi="Calibri" w:cs="Calibri"/>
        </w:rPr>
        <w:t xml:space="preserve">often </w:t>
      </w:r>
      <w:r w:rsidR="00DC3B13">
        <w:rPr>
          <w:rFonts w:ascii="Calibri" w:hAnsi="Calibri" w:cs="Calibri"/>
        </w:rPr>
        <w:t xml:space="preserve">not challenged. </w:t>
      </w:r>
      <w:r w:rsidR="00DB7AC3">
        <w:rPr>
          <w:rFonts w:ascii="Calibri" w:hAnsi="Calibri" w:cs="Calibri"/>
        </w:rPr>
        <w:t>At the same time, a fully circular economy would be incompatible with the current growth model, Calisto</w:t>
      </w:r>
      <w:r w:rsidR="002B7795">
        <w:rPr>
          <w:rFonts w:ascii="Calibri" w:hAnsi="Calibri" w:cs="Calibri"/>
        </w:rPr>
        <w:t xml:space="preserve"> </w:t>
      </w:r>
      <w:r w:rsidR="00DB7AC3">
        <w:rPr>
          <w:rFonts w:ascii="Calibri" w:hAnsi="Calibri" w:cs="Calibri"/>
        </w:rPr>
        <w:t xml:space="preserve">Friant </w:t>
      </w:r>
      <w:r w:rsidR="00F50880">
        <w:rPr>
          <w:rFonts w:ascii="Calibri" w:hAnsi="Calibri" w:cs="Calibri"/>
        </w:rPr>
        <w:t>et al. (2020)</w:t>
      </w:r>
      <w:r w:rsidR="00DB7AC3">
        <w:rPr>
          <w:rFonts w:ascii="Calibri" w:hAnsi="Calibri" w:cs="Calibri"/>
        </w:rPr>
        <w:t xml:space="preserve"> argue. </w:t>
      </w:r>
      <w:r w:rsidR="00DC3B13">
        <w:rPr>
          <w:rFonts w:ascii="Calibri" w:hAnsi="Calibri" w:cs="Calibri"/>
        </w:rPr>
        <w:t>In the</w:t>
      </w:r>
      <w:r w:rsidR="00DB7AC3">
        <w:rPr>
          <w:rFonts w:ascii="Calibri" w:hAnsi="Calibri" w:cs="Calibri"/>
        </w:rPr>
        <w:t>ir</w:t>
      </w:r>
      <w:r w:rsidR="00DC3B13">
        <w:rPr>
          <w:rFonts w:ascii="Calibri" w:hAnsi="Calibri" w:cs="Calibri"/>
        </w:rPr>
        <w:t xml:space="preserve"> typology</w:t>
      </w:r>
      <w:r w:rsidR="00DB7AC3">
        <w:rPr>
          <w:rFonts w:ascii="Calibri" w:hAnsi="Calibri" w:cs="Calibri"/>
        </w:rPr>
        <w:t>,</w:t>
      </w:r>
      <w:r w:rsidR="00DC3B13">
        <w:rPr>
          <w:rFonts w:ascii="Calibri" w:hAnsi="Calibri" w:cs="Calibri"/>
        </w:rPr>
        <w:t xml:space="preserve"> a</w:t>
      </w:r>
      <w:r w:rsidRPr="00943E7C">
        <w:rPr>
          <w:rFonts w:ascii="Calibri" w:hAnsi="Calibri" w:cs="Calibri"/>
        </w:rPr>
        <w:t xml:space="preserve"> </w:t>
      </w:r>
      <w:r w:rsidRPr="00B40E8F">
        <w:rPr>
          <w:rFonts w:ascii="Calibri" w:hAnsi="Calibri" w:cs="Calibri"/>
          <w:i/>
        </w:rPr>
        <w:t>circular society</w:t>
      </w:r>
      <w:r w:rsidRPr="00943E7C">
        <w:rPr>
          <w:rFonts w:ascii="Calibri" w:hAnsi="Calibri" w:cs="Calibri"/>
        </w:rPr>
        <w:t xml:space="preserve"> is a more comprehensive approach</w:t>
      </w:r>
      <w:r w:rsidR="00C9708F">
        <w:rPr>
          <w:rFonts w:ascii="Calibri" w:hAnsi="Calibri" w:cs="Calibri"/>
        </w:rPr>
        <w:t>, taking also</w:t>
      </w:r>
      <w:r w:rsidR="009746F4">
        <w:rPr>
          <w:rFonts w:ascii="Calibri" w:hAnsi="Calibri" w:cs="Calibri"/>
        </w:rPr>
        <w:t xml:space="preserve"> the</w:t>
      </w:r>
      <w:r w:rsidR="00C9708F">
        <w:rPr>
          <w:rFonts w:ascii="Calibri" w:hAnsi="Calibri" w:cs="Calibri"/>
        </w:rPr>
        <w:t xml:space="preserve"> social aspects of circularity into account</w:t>
      </w:r>
      <w:r w:rsidR="004D4126">
        <w:rPr>
          <w:rFonts w:ascii="Calibri" w:hAnsi="Calibri" w:cs="Calibri"/>
        </w:rPr>
        <w:t xml:space="preserve">. </w:t>
      </w:r>
      <w:r w:rsidR="004D012C">
        <w:rPr>
          <w:rFonts w:ascii="Calibri" w:hAnsi="Calibri" w:cs="Calibri"/>
        </w:rPr>
        <w:t>A</w:t>
      </w:r>
      <w:r w:rsidR="00540540">
        <w:rPr>
          <w:rFonts w:ascii="Calibri" w:hAnsi="Calibri" w:cs="Calibri"/>
        </w:rPr>
        <w:t xml:space="preserve"> circular society</w:t>
      </w:r>
      <w:r w:rsidRPr="00943E7C">
        <w:rPr>
          <w:rFonts w:ascii="Calibri" w:hAnsi="Calibri" w:cs="Calibri"/>
        </w:rPr>
        <w:t xml:space="preserve"> is</w:t>
      </w:r>
      <w:r w:rsidR="004D012C">
        <w:rPr>
          <w:rFonts w:ascii="Calibri" w:hAnsi="Calibri" w:cs="Calibri"/>
        </w:rPr>
        <w:t>,</w:t>
      </w:r>
      <w:r w:rsidRPr="00943E7C">
        <w:rPr>
          <w:rFonts w:ascii="Calibri" w:hAnsi="Calibri" w:cs="Calibri"/>
        </w:rPr>
        <w:t xml:space="preserve"> in fact</w:t>
      </w:r>
      <w:r w:rsidR="004D012C">
        <w:rPr>
          <w:rFonts w:ascii="Calibri" w:hAnsi="Calibri" w:cs="Calibri"/>
        </w:rPr>
        <w:t>, a</w:t>
      </w:r>
      <w:r w:rsidRPr="00943E7C">
        <w:rPr>
          <w:rFonts w:ascii="Calibri" w:hAnsi="Calibri" w:cs="Calibri"/>
        </w:rPr>
        <w:t xml:space="preserve"> </w:t>
      </w:r>
      <w:r w:rsidR="004D012C">
        <w:rPr>
          <w:rFonts w:ascii="Calibri" w:hAnsi="Calibri" w:cs="Calibri"/>
        </w:rPr>
        <w:t>concept</w:t>
      </w:r>
      <w:r w:rsidRPr="00943E7C">
        <w:rPr>
          <w:rFonts w:ascii="Calibri" w:hAnsi="Calibri" w:cs="Calibri"/>
        </w:rPr>
        <w:t xml:space="preserve"> </w:t>
      </w:r>
      <w:r w:rsidR="004D012C">
        <w:rPr>
          <w:rFonts w:ascii="Calibri" w:hAnsi="Calibri" w:cs="Calibri"/>
        </w:rPr>
        <w:t xml:space="preserve">similar </w:t>
      </w:r>
      <w:r w:rsidRPr="00943E7C">
        <w:rPr>
          <w:rFonts w:ascii="Calibri" w:hAnsi="Calibri" w:cs="Calibri"/>
        </w:rPr>
        <w:t>to</w:t>
      </w:r>
      <w:r w:rsidR="00DC3B13">
        <w:rPr>
          <w:rFonts w:ascii="Calibri" w:hAnsi="Calibri" w:cs="Calibri"/>
        </w:rPr>
        <w:t xml:space="preserve"> the doughnut economy laid out by Raworth (2017)</w:t>
      </w:r>
      <w:r w:rsidR="00E8600A">
        <w:rPr>
          <w:rFonts w:ascii="Calibri" w:hAnsi="Calibri" w:cs="Calibri"/>
        </w:rPr>
        <w:t>.</w:t>
      </w:r>
      <w:r w:rsidRPr="00943E7C">
        <w:rPr>
          <w:rFonts w:ascii="Calibri" w:hAnsi="Calibri" w:cs="Calibri"/>
        </w:rPr>
        <w:t xml:space="preserve"> </w:t>
      </w:r>
      <w:r w:rsidR="00CA1E91">
        <w:rPr>
          <w:rFonts w:ascii="Calibri" w:hAnsi="Calibri" w:cs="Calibri"/>
        </w:rPr>
        <w:t xml:space="preserve">Finally, </w:t>
      </w:r>
      <w:r w:rsidR="00D12154">
        <w:rPr>
          <w:rFonts w:ascii="Calibri" w:hAnsi="Calibri" w:cs="Calibri"/>
        </w:rPr>
        <w:t>Calisto</w:t>
      </w:r>
      <w:r w:rsidR="002B7795">
        <w:rPr>
          <w:rFonts w:ascii="Calibri" w:hAnsi="Calibri" w:cs="Calibri"/>
        </w:rPr>
        <w:t xml:space="preserve"> </w:t>
      </w:r>
      <w:r w:rsidR="00D12154">
        <w:rPr>
          <w:rFonts w:ascii="Calibri" w:hAnsi="Calibri" w:cs="Calibri"/>
        </w:rPr>
        <w:t xml:space="preserve">Friant </w:t>
      </w:r>
      <w:r w:rsidR="00F50880">
        <w:rPr>
          <w:rFonts w:ascii="Calibri" w:hAnsi="Calibri" w:cs="Calibri"/>
        </w:rPr>
        <w:t>et al. (2020)</w:t>
      </w:r>
      <w:r w:rsidR="00D12154">
        <w:rPr>
          <w:rFonts w:ascii="Calibri" w:hAnsi="Calibri" w:cs="Calibri"/>
        </w:rPr>
        <w:t xml:space="preserve"> define a</w:t>
      </w:r>
      <w:r w:rsidRPr="00943E7C">
        <w:rPr>
          <w:rFonts w:ascii="Calibri" w:hAnsi="Calibri" w:cs="Calibri"/>
        </w:rPr>
        <w:t xml:space="preserve"> </w:t>
      </w:r>
      <w:r w:rsidRPr="00B40E8F">
        <w:rPr>
          <w:rFonts w:ascii="Calibri" w:hAnsi="Calibri" w:cs="Calibri"/>
          <w:i/>
        </w:rPr>
        <w:t>transformational circular society</w:t>
      </w:r>
      <w:r w:rsidRPr="00943E7C">
        <w:rPr>
          <w:rFonts w:ascii="Calibri" w:hAnsi="Calibri" w:cs="Calibri"/>
        </w:rPr>
        <w:t xml:space="preserve"> </w:t>
      </w:r>
      <w:r w:rsidR="00F50880" w:rsidRPr="00F50880">
        <w:rPr>
          <w:rFonts w:ascii="Calibri" w:hAnsi="Calibri" w:cs="Calibri"/>
        </w:rPr>
        <w:t>—</w:t>
      </w:r>
      <w:r w:rsidR="00F50880">
        <w:rPr>
          <w:rFonts w:ascii="Calibri" w:hAnsi="Calibri" w:cs="Calibri"/>
        </w:rPr>
        <w:t xml:space="preserve"> </w:t>
      </w:r>
      <w:r w:rsidR="00DE2166">
        <w:rPr>
          <w:rFonts w:ascii="Calibri" w:hAnsi="Calibri" w:cs="Calibri"/>
        </w:rPr>
        <w:t xml:space="preserve">with </w:t>
      </w:r>
      <w:r w:rsidR="00F50880">
        <w:rPr>
          <w:rFonts w:ascii="Calibri" w:hAnsi="Calibri" w:cs="Calibri"/>
        </w:rPr>
        <w:t>a small minority of</w:t>
      </w:r>
      <w:r w:rsidR="00DE2166">
        <w:rPr>
          <w:rFonts w:ascii="Calibri" w:hAnsi="Calibri" w:cs="Calibri"/>
        </w:rPr>
        <w:t xml:space="preserve"> </w:t>
      </w:r>
      <w:r w:rsidR="00C83F1B">
        <w:rPr>
          <w:rFonts w:ascii="Calibri" w:hAnsi="Calibri" w:cs="Calibri"/>
        </w:rPr>
        <w:t>circular economy</w:t>
      </w:r>
      <w:r w:rsidR="00DE2166">
        <w:rPr>
          <w:rFonts w:ascii="Calibri" w:hAnsi="Calibri" w:cs="Calibri"/>
        </w:rPr>
        <w:t xml:space="preserve"> discourses qualifying</w:t>
      </w:r>
      <w:r w:rsidR="00F50880">
        <w:rPr>
          <w:rFonts w:ascii="Calibri" w:hAnsi="Calibri" w:cs="Calibri"/>
        </w:rPr>
        <w:t xml:space="preserve"> </w:t>
      </w:r>
      <w:r w:rsidR="00F50880" w:rsidRPr="00F50880">
        <w:rPr>
          <w:rFonts w:ascii="Calibri" w:hAnsi="Calibri" w:cs="Calibri"/>
        </w:rPr>
        <w:t>—</w:t>
      </w:r>
      <w:r w:rsidR="00DE2166">
        <w:rPr>
          <w:rFonts w:ascii="Calibri" w:hAnsi="Calibri" w:cs="Calibri"/>
        </w:rPr>
        <w:t xml:space="preserve"> </w:t>
      </w:r>
      <w:r w:rsidR="00D12154">
        <w:rPr>
          <w:rFonts w:ascii="Calibri" w:hAnsi="Calibri" w:cs="Calibri"/>
        </w:rPr>
        <w:t>as a system that</w:t>
      </w:r>
      <w:r w:rsidR="00B40E8F">
        <w:rPr>
          <w:rFonts w:ascii="Calibri" w:hAnsi="Calibri" w:cs="Calibri"/>
        </w:rPr>
        <w:t>,</w:t>
      </w:r>
      <w:r w:rsidR="00D12154">
        <w:rPr>
          <w:rFonts w:ascii="Calibri" w:hAnsi="Calibri" w:cs="Calibri"/>
        </w:rPr>
        <w:t xml:space="preserve"> </w:t>
      </w:r>
      <w:r w:rsidR="00B40E8F">
        <w:rPr>
          <w:rFonts w:ascii="Calibri" w:hAnsi="Calibri" w:cs="Calibri"/>
        </w:rPr>
        <w:t xml:space="preserve">among other things, </w:t>
      </w:r>
      <w:r w:rsidRPr="00943E7C">
        <w:rPr>
          <w:rFonts w:ascii="Calibri" w:hAnsi="Calibri" w:cs="Calibri"/>
        </w:rPr>
        <w:t>does incorporate sufficiency</w:t>
      </w:r>
      <w:r w:rsidR="00EA0A5E">
        <w:rPr>
          <w:rFonts w:ascii="Calibri" w:hAnsi="Calibri" w:cs="Calibri"/>
        </w:rPr>
        <w:t xml:space="preserve"> as well</w:t>
      </w:r>
      <w:r w:rsidR="00CA1E91">
        <w:rPr>
          <w:rFonts w:ascii="Calibri" w:hAnsi="Calibri" w:cs="Calibri"/>
        </w:rPr>
        <w:t>.</w:t>
      </w:r>
      <w:r w:rsidR="00FA06B5">
        <w:rPr>
          <w:rFonts w:ascii="Calibri" w:hAnsi="Calibri" w:cs="Calibri"/>
        </w:rPr>
        <w:t xml:space="preserve"> </w:t>
      </w:r>
      <w:r w:rsidR="007034EE">
        <w:rPr>
          <w:rFonts w:ascii="Calibri" w:hAnsi="Calibri" w:cs="Calibri"/>
        </w:rPr>
        <w:t xml:space="preserve">In some sense, circularity at its best can be a tool </w:t>
      </w:r>
      <w:r w:rsidR="00A47305">
        <w:rPr>
          <w:rFonts w:ascii="Calibri" w:hAnsi="Calibri" w:cs="Calibri"/>
        </w:rPr>
        <w:t>facilitating a good life within</w:t>
      </w:r>
      <w:r w:rsidR="007034EE">
        <w:rPr>
          <w:rFonts w:ascii="Calibri" w:hAnsi="Calibri" w:cs="Calibri"/>
        </w:rPr>
        <w:t xml:space="preserve"> consumption corridors, and in a sustainable economic system, both tools are </w:t>
      </w:r>
      <w:r w:rsidR="009B54D2">
        <w:rPr>
          <w:rFonts w:ascii="Calibri" w:hAnsi="Calibri" w:cs="Calibri"/>
        </w:rPr>
        <w:t xml:space="preserve">complementary and in fact </w:t>
      </w:r>
      <w:r w:rsidR="007034EE">
        <w:rPr>
          <w:rFonts w:ascii="Calibri" w:hAnsi="Calibri" w:cs="Calibri"/>
        </w:rPr>
        <w:t>necessar</w:t>
      </w:r>
      <w:r w:rsidR="009B54D2">
        <w:rPr>
          <w:rFonts w:ascii="Calibri" w:hAnsi="Calibri" w:cs="Calibri"/>
        </w:rPr>
        <w:t>y</w:t>
      </w:r>
      <w:r w:rsidR="007034EE">
        <w:rPr>
          <w:rFonts w:ascii="Calibri" w:hAnsi="Calibri" w:cs="Calibri"/>
        </w:rPr>
        <w:t>.</w:t>
      </w:r>
    </w:p>
    <w:p w14:paraId="3C9FDA9A" w14:textId="0E429488" w:rsidR="004E1E1C" w:rsidRPr="005A1AAF" w:rsidRDefault="0039175B" w:rsidP="005A1AAF">
      <w:pPr>
        <w:rPr>
          <w:rFonts w:ascii="Calibri" w:hAnsi="Calibri" w:cs="Calibri"/>
        </w:rPr>
      </w:pPr>
      <w:r>
        <w:rPr>
          <w:rFonts w:ascii="Calibri" w:hAnsi="Calibri" w:cs="Calibri"/>
        </w:rPr>
        <w:t>With her 2017</w:t>
      </w:r>
      <w:r w:rsidR="00002FE3" w:rsidRPr="005A1AAF">
        <w:rPr>
          <w:rFonts w:ascii="Calibri" w:hAnsi="Calibri" w:cs="Calibri"/>
        </w:rPr>
        <w:t xml:space="preserve"> </w:t>
      </w:r>
      <w:r w:rsidR="00D81B5F" w:rsidRPr="005A1AAF">
        <w:rPr>
          <w:rFonts w:ascii="Calibri" w:hAnsi="Calibri" w:cs="Calibri"/>
        </w:rPr>
        <w:t>book</w:t>
      </w:r>
      <w:r>
        <w:rPr>
          <w:rFonts w:ascii="Calibri" w:hAnsi="Calibri" w:cs="Calibri"/>
        </w:rPr>
        <w:t xml:space="preserve">, </w:t>
      </w:r>
      <w:r w:rsidR="00D81B5F" w:rsidRPr="005A1AAF">
        <w:rPr>
          <w:rFonts w:ascii="Calibri" w:hAnsi="Calibri" w:cs="Calibri"/>
        </w:rPr>
        <w:t>Raworth</w:t>
      </w:r>
      <w:r>
        <w:rPr>
          <w:rFonts w:ascii="Calibri" w:hAnsi="Calibri" w:cs="Calibri"/>
        </w:rPr>
        <w:t xml:space="preserve"> popularized her</w:t>
      </w:r>
      <w:r w:rsidR="005A1AAF">
        <w:rPr>
          <w:rFonts w:ascii="Calibri" w:hAnsi="Calibri" w:cs="Calibri"/>
        </w:rPr>
        <w:t xml:space="preserve"> </w:t>
      </w:r>
      <w:r w:rsidR="000E26CC" w:rsidRPr="00B40E8F">
        <w:rPr>
          <w:rFonts w:ascii="Calibri" w:hAnsi="Calibri" w:cs="Calibri"/>
          <w:i/>
        </w:rPr>
        <w:t>d</w:t>
      </w:r>
      <w:r w:rsidR="005A1AAF" w:rsidRPr="00B40E8F">
        <w:rPr>
          <w:rFonts w:ascii="Calibri" w:hAnsi="Calibri" w:cs="Calibri"/>
          <w:i/>
        </w:rPr>
        <w:t xml:space="preserve">oughnut </w:t>
      </w:r>
      <w:r w:rsidR="000E26CC" w:rsidRPr="00B40E8F">
        <w:rPr>
          <w:rFonts w:ascii="Calibri" w:hAnsi="Calibri" w:cs="Calibri"/>
          <w:i/>
        </w:rPr>
        <w:t>e</w:t>
      </w:r>
      <w:r w:rsidR="005A1AAF" w:rsidRPr="00B40E8F">
        <w:rPr>
          <w:rFonts w:ascii="Calibri" w:hAnsi="Calibri" w:cs="Calibri"/>
          <w:i/>
        </w:rPr>
        <w:t>conom</w:t>
      </w:r>
      <w:r w:rsidR="00116809">
        <w:rPr>
          <w:rFonts w:ascii="Calibri" w:hAnsi="Calibri" w:cs="Calibri"/>
          <w:i/>
        </w:rPr>
        <w:t>ics</w:t>
      </w:r>
      <w:r w:rsidR="0011680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model aiming </w:t>
      </w:r>
      <w:r w:rsidR="009746F4">
        <w:rPr>
          <w:rFonts w:ascii="Calibri" w:hAnsi="Calibri" w:cs="Calibri"/>
        </w:rPr>
        <w:t>at</w:t>
      </w:r>
      <w:r>
        <w:rPr>
          <w:rFonts w:ascii="Calibri" w:hAnsi="Calibri" w:cs="Calibri"/>
        </w:rPr>
        <w:t xml:space="preserve"> </w:t>
      </w:r>
      <w:r w:rsidRPr="005A1AAF">
        <w:rPr>
          <w:rFonts w:ascii="Calibri" w:hAnsi="Calibri" w:cs="Calibri"/>
        </w:rPr>
        <w:t>organi</w:t>
      </w:r>
      <w:r>
        <w:rPr>
          <w:rFonts w:ascii="Calibri" w:hAnsi="Calibri" w:cs="Calibri"/>
        </w:rPr>
        <w:t>z</w:t>
      </w:r>
      <w:r w:rsidR="009746F4">
        <w:rPr>
          <w:rFonts w:ascii="Calibri" w:hAnsi="Calibri" w:cs="Calibri"/>
        </w:rPr>
        <w:t>ing</w:t>
      </w:r>
      <w:r w:rsidRPr="005A1AAF">
        <w:rPr>
          <w:rFonts w:ascii="Calibri" w:hAnsi="Calibri" w:cs="Calibri"/>
        </w:rPr>
        <w:t xml:space="preserve"> societies </w:t>
      </w:r>
      <w:r w:rsidR="00D27E10">
        <w:rPr>
          <w:rFonts w:ascii="Calibri" w:hAnsi="Calibri" w:cs="Calibri"/>
        </w:rPr>
        <w:t xml:space="preserve">based on the idea of circularity, </w:t>
      </w:r>
      <w:r w:rsidR="005C22CD">
        <w:rPr>
          <w:rFonts w:ascii="Calibri" w:hAnsi="Calibri" w:cs="Calibri"/>
        </w:rPr>
        <w:t xml:space="preserve">and </w:t>
      </w:r>
      <w:r w:rsidRPr="005A1AAF">
        <w:rPr>
          <w:rFonts w:ascii="Calibri" w:hAnsi="Calibri" w:cs="Calibri"/>
        </w:rPr>
        <w:t>simultaneously avoid</w:t>
      </w:r>
      <w:r w:rsidR="005C22CD">
        <w:rPr>
          <w:rFonts w:ascii="Calibri" w:hAnsi="Calibri" w:cs="Calibri"/>
        </w:rPr>
        <w:t>ing</w:t>
      </w:r>
      <w:r w:rsidRPr="005A1AAF">
        <w:rPr>
          <w:rFonts w:ascii="Calibri" w:hAnsi="Calibri" w:cs="Calibri"/>
        </w:rPr>
        <w:t xml:space="preserve"> crossing the planeta</w:t>
      </w:r>
      <w:r w:rsidR="00EA0A5E">
        <w:rPr>
          <w:rFonts w:ascii="Calibri" w:hAnsi="Calibri" w:cs="Calibri"/>
        </w:rPr>
        <w:t>r</w:t>
      </w:r>
      <w:r w:rsidRPr="005A1AAF">
        <w:rPr>
          <w:rFonts w:ascii="Calibri" w:hAnsi="Calibri" w:cs="Calibri"/>
        </w:rPr>
        <w:t>y boundaries and giv</w:t>
      </w:r>
      <w:r w:rsidR="005C22CD">
        <w:rPr>
          <w:rFonts w:ascii="Calibri" w:hAnsi="Calibri" w:cs="Calibri"/>
        </w:rPr>
        <w:t>ing</w:t>
      </w:r>
      <w:r w:rsidRPr="005A1AAF">
        <w:rPr>
          <w:rFonts w:ascii="Calibri" w:hAnsi="Calibri" w:cs="Calibri"/>
        </w:rPr>
        <w:t xml:space="preserve"> all humans their chance to thrive</w:t>
      </w:r>
      <w:r>
        <w:rPr>
          <w:rFonts w:ascii="Calibri" w:hAnsi="Calibri" w:cs="Calibri"/>
        </w:rPr>
        <w:t>. Th</w:t>
      </w:r>
      <w:r w:rsidR="009C4038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book, however, does not discuss</w:t>
      </w:r>
      <w:r w:rsidR="00863BDC" w:rsidRPr="005A1AAF">
        <w:rPr>
          <w:rFonts w:ascii="Calibri" w:hAnsi="Calibri" w:cs="Calibri"/>
        </w:rPr>
        <w:t xml:space="preserve"> unsustainable consumption</w:t>
      </w:r>
      <w:r w:rsidR="00063560">
        <w:rPr>
          <w:rFonts w:ascii="Calibri" w:hAnsi="Calibri" w:cs="Calibri"/>
        </w:rPr>
        <w:t xml:space="preserve"> or reduction of consumption</w:t>
      </w:r>
      <w:r w:rsidR="00554CD6" w:rsidRPr="005A1AAF">
        <w:rPr>
          <w:rFonts w:ascii="Calibri" w:hAnsi="Calibri" w:cs="Calibri"/>
        </w:rPr>
        <w:t xml:space="preserve"> as central</w:t>
      </w:r>
      <w:r w:rsidR="00D27E10">
        <w:rPr>
          <w:rFonts w:ascii="Calibri" w:hAnsi="Calibri" w:cs="Calibri"/>
        </w:rPr>
        <w:t xml:space="preserve"> </w:t>
      </w:r>
      <w:r w:rsidR="005C22CD">
        <w:rPr>
          <w:rFonts w:ascii="Calibri" w:hAnsi="Calibri" w:cs="Calibri"/>
        </w:rPr>
        <w:t>themes</w:t>
      </w:r>
      <w:r w:rsidR="001A75A9" w:rsidRPr="005A1AAF">
        <w:rPr>
          <w:rFonts w:ascii="Calibri" w:hAnsi="Calibri" w:cs="Calibri"/>
        </w:rPr>
        <w:t>, n</w:t>
      </w:r>
      <w:r w:rsidR="00EE07BB" w:rsidRPr="005A1AAF">
        <w:rPr>
          <w:rFonts w:ascii="Calibri" w:hAnsi="Calibri" w:cs="Calibri"/>
        </w:rPr>
        <w:t>either is there really discussion</w:t>
      </w:r>
      <w:r w:rsidR="00D81B5F" w:rsidRPr="005A1AAF">
        <w:rPr>
          <w:rFonts w:ascii="Calibri" w:hAnsi="Calibri" w:cs="Calibri"/>
        </w:rPr>
        <w:t xml:space="preserve"> on</w:t>
      </w:r>
      <w:r w:rsidR="00002FE3" w:rsidRPr="005A1AAF">
        <w:rPr>
          <w:rFonts w:ascii="Calibri" w:hAnsi="Calibri" w:cs="Calibri"/>
        </w:rPr>
        <w:t xml:space="preserve"> </w:t>
      </w:r>
      <w:r w:rsidR="00EE07BB" w:rsidRPr="005A1AAF">
        <w:rPr>
          <w:rFonts w:ascii="Calibri" w:hAnsi="Calibri" w:cs="Calibri"/>
        </w:rPr>
        <w:t>th</w:t>
      </w:r>
      <w:r w:rsidR="00FA0414" w:rsidRPr="005A1AAF">
        <w:rPr>
          <w:rFonts w:ascii="Calibri" w:hAnsi="Calibri" w:cs="Calibri"/>
        </w:rPr>
        <w:t>e principle of</w:t>
      </w:r>
      <w:r w:rsidR="00EE07BB" w:rsidRPr="005A1AAF">
        <w:rPr>
          <w:rFonts w:ascii="Calibri" w:hAnsi="Calibri" w:cs="Calibri"/>
        </w:rPr>
        <w:t xml:space="preserve"> </w:t>
      </w:r>
      <w:r w:rsidR="00002FE3" w:rsidRPr="005A1AAF">
        <w:rPr>
          <w:rFonts w:ascii="Calibri" w:hAnsi="Calibri" w:cs="Calibri"/>
        </w:rPr>
        <w:t>sufficiency</w:t>
      </w:r>
      <w:r w:rsidR="00EE07BB" w:rsidRPr="005A1AAF">
        <w:rPr>
          <w:rFonts w:ascii="Calibri" w:hAnsi="Calibri" w:cs="Calibri"/>
        </w:rPr>
        <w:t>, nor</w:t>
      </w:r>
      <w:r w:rsidR="00554CD6" w:rsidRPr="005A1AAF">
        <w:rPr>
          <w:rFonts w:ascii="Calibri" w:hAnsi="Calibri" w:cs="Calibri"/>
        </w:rPr>
        <w:t xml:space="preserve"> </w:t>
      </w:r>
      <w:r w:rsidR="00EE07BB" w:rsidRPr="005A1AAF">
        <w:rPr>
          <w:rFonts w:ascii="Calibri" w:hAnsi="Calibri" w:cs="Calibri"/>
        </w:rPr>
        <w:t>criticism of</w:t>
      </w:r>
      <w:r w:rsidR="00D81B5F" w:rsidRPr="005A1AAF">
        <w:rPr>
          <w:rFonts w:ascii="Calibri" w:hAnsi="Calibri" w:cs="Calibri"/>
        </w:rPr>
        <w:t xml:space="preserve"> </w:t>
      </w:r>
      <w:r w:rsidR="0009168C">
        <w:rPr>
          <w:rFonts w:ascii="Calibri" w:hAnsi="Calibri" w:cs="Calibri"/>
        </w:rPr>
        <w:t>profit-driven systems</w:t>
      </w:r>
      <w:r w:rsidR="00D81B5F" w:rsidRPr="005A1AAF">
        <w:rPr>
          <w:rFonts w:ascii="Calibri" w:hAnsi="Calibri" w:cs="Calibri"/>
        </w:rPr>
        <w:t xml:space="preserve">. </w:t>
      </w:r>
      <w:r w:rsidR="00D12037" w:rsidRPr="005A1AAF">
        <w:rPr>
          <w:rFonts w:ascii="Calibri" w:hAnsi="Calibri" w:cs="Calibri"/>
        </w:rPr>
        <w:t>T</w:t>
      </w:r>
      <w:r w:rsidR="00747F80" w:rsidRPr="005A1AAF">
        <w:rPr>
          <w:rFonts w:ascii="Calibri" w:hAnsi="Calibri" w:cs="Calibri"/>
        </w:rPr>
        <w:t>he</w:t>
      </w:r>
      <w:r w:rsidR="00063560">
        <w:rPr>
          <w:rFonts w:ascii="Calibri" w:hAnsi="Calibri" w:cs="Calibri"/>
        </w:rPr>
        <w:t xml:space="preserve"> most recent</w:t>
      </w:r>
      <w:r w:rsidR="00747F80" w:rsidRPr="005A1AAF">
        <w:rPr>
          <w:rFonts w:ascii="Calibri" w:hAnsi="Calibri" w:cs="Calibri"/>
        </w:rPr>
        <w:t xml:space="preserve"> </w:t>
      </w:r>
      <w:r w:rsidR="00D81B5F" w:rsidRPr="00FB534E">
        <w:rPr>
          <w:rFonts w:ascii="Calibri" w:hAnsi="Calibri" w:cs="Calibri"/>
        </w:rPr>
        <w:t>update</w:t>
      </w:r>
      <w:r w:rsidR="00D81B5F" w:rsidRPr="005A1AAF">
        <w:rPr>
          <w:rFonts w:ascii="Calibri" w:hAnsi="Calibri" w:cs="Calibri"/>
        </w:rPr>
        <w:t xml:space="preserve"> to the </w:t>
      </w:r>
      <w:r w:rsidR="004E5AB7" w:rsidRPr="005A1AAF">
        <w:rPr>
          <w:rFonts w:ascii="Calibri" w:hAnsi="Calibri" w:cs="Calibri"/>
        </w:rPr>
        <w:t>change model</w:t>
      </w:r>
      <w:r>
        <w:rPr>
          <w:rFonts w:ascii="Calibri" w:hAnsi="Calibri" w:cs="Calibri"/>
        </w:rPr>
        <w:t xml:space="preserve"> in </w:t>
      </w:r>
      <w:r w:rsidR="004C5BD2">
        <w:rPr>
          <w:rFonts w:ascii="Calibri" w:hAnsi="Calibri" w:cs="Calibri"/>
        </w:rPr>
        <w:t>doughnut economics</w:t>
      </w:r>
      <w:r w:rsidR="00D81B5F" w:rsidRPr="005A1AAF">
        <w:rPr>
          <w:rFonts w:ascii="Calibri" w:hAnsi="Calibri" w:cs="Calibri"/>
        </w:rPr>
        <w:t xml:space="preserve"> </w:t>
      </w:r>
      <w:r w:rsidR="005A1AAF" w:rsidRPr="005A1AAF">
        <w:rPr>
          <w:rFonts w:ascii="Calibri" w:hAnsi="Calibri" w:cs="Calibri"/>
        </w:rPr>
        <w:t xml:space="preserve">is likely to </w:t>
      </w:r>
      <w:r w:rsidR="0002701E" w:rsidRPr="005A1AAF">
        <w:rPr>
          <w:rFonts w:ascii="Calibri" w:hAnsi="Calibri" w:cs="Calibri"/>
        </w:rPr>
        <w:t>remain</w:t>
      </w:r>
      <w:r w:rsidR="005A1AAF" w:rsidRPr="005A1AAF">
        <w:rPr>
          <w:rFonts w:ascii="Calibri" w:hAnsi="Calibri" w:cs="Calibri"/>
        </w:rPr>
        <w:t xml:space="preserve"> </w:t>
      </w:r>
      <w:r w:rsidR="005A1AAF" w:rsidRPr="0009168C">
        <w:rPr>
          <w:rFonts w:ascii="Calibri" w:hAnsi="Calibri" w:cs="Calibri"/>
          <w:i/>
        </w:rPr>
        <w:t>growth agnostic</w:t>
      </w:r>
      <w:r w:rsidR="005A1AAF" w:rsidRPr="005A1AAF">
        <w:rPr>
          <w:rFonts w:ascii="Calibri" w:hAnsi="Calibri" w:cs="Calibri"/>
        </w:rPr>
        <w:t>,</w:t>
      </w:r>
      <w:r w:rsidR="00554CD6" w:rsidRPr="005A1AAF">
        <w:rPr>
          <w:rFonts w:ascii="Calibri" w:hAnsi="Calibri" w:cs="Calibri"/>
        </w:rPr>
        <w:t xml:space="preserve"> rather</w:t>
      </w:r>
      <w:r w:rsidR="00747F80" w:rsidRPr="005A1AAF">
        <w:rPr>
          <w:rFonts w:ascii="Calibri" w:hAnsi="Calibri" w:cs="Calibri"/>
        </w:rPr>
        <w:t xml:space="preserve"> than directly challeng</w:t>
      </w:r>
      <w:r w:rsidR="005A1AAF" w:rsidRPr="005A1AAF">
        <w:rPr>
          <w:rFonts w:ascii="Calibri" w:hAnsi="Calibri" w:cs="Calibri"/>
        </w:rPr>
        <w:t>e</w:t>
      </w:r>
      <w:r w:rsidR="00E9459B" w:rsidRPr="005A1AAF">
        <w:rPr>
          <w:rFonts w:ascii="Calibri" w:hAnsi="Calibri" w:cs="Calibri"/>
        </w:rPr>
        <w:t xml:space="preserve"> profits as </w:t>
      </w:r>
      <w:r w:rsidR="00FA0414" w:rsidRPr="005A1AAF">
        <w:rPr>
          <w:rFonts w:ascii="Calibri" w:hAnsi="Calibri" w:cs="Calibri"/>
        </w:rPr>
        <w:t>the</w:t>
      </w:r>
      <w:r w:rsidR="00E9459B" w:rsidRPr="005A1AAF">
        <w:rPr>
          <w:rFonts w:ascii="Calibri" w:hAnsi="Calibri" w:cs="Calibri"/>
        </w:rPr>
        <w:t xml:space="preserve"> driver of economic growth</w:t>
      </w:r>
      <w:r w:rsidR="00FA0414" w:rsidRPr="005A1AAF">
        <w:rPr>
          <w:rFonts w:ascii="Calibri" w:hAnsi="Calibri" w:cs="Calibri"/>
        </w:rPr>
        <w:t xml:space="preserve"> and the spiraling destruction</w:t>
      </w:r>
      <w:r w:rsidR="0009168C">
        <w:rPr>
          <w:rFonts w:ascii="Calibri" w:hAnsi="Calibri" w:cs="Calibri"/>
        </w:rPr>
        <w:t xml:space="preserve"> of social and natural systems</w:t>
      </w:r>
      <w:r w:rsidR="00FA0414" w:rsidRPr="005A1AAF">
        <w:rPr>
          <w:rFonts w:ascii="Calibri" w:hAnsi="Calibri" w:cs="Calibri"/>
        </w:rPr>
        <w:t xml:space="preserve"> that follows. However,</w:t>
      </w:r>
      <w:r w:rsidR="00747F80" w:rsidRPr="005A1AAF">
        <w:rPr>
          <w:rFonts w:ascii="Calibri" w:hAnsi="Calibri" w:cs="Calibri"/>
        </w:rPr>
        <w:t xml:space="preserve"> </w:t>
      </w:r>
      <w:r w:rsidR="00FA0414" w:rsidRPr="005A1AAF">
        <w:rPr>
          <w:rFonts w:ascii="Calibri" w:hAnsi="Calibri" w:cs="Calibri"/>
        </w:rPr>
        <w:t xml:space="preserve">the basic </w:t>
      </w:r>
      <w:r w:rsidR="009367B9">
        <w:rPr>
          <w:rFonts w:ascii="Calibri" w:hAnsi="Calibri" w:cs="Calibri"/>
        </w:rPr>
        <w:t>aims</w:t>
      </w:r>
      <w:r w:rsidR="00FA0414" w:rsidRPr="005A1AAF">
        <w:rPr>
          <w:rFonts w:ascii="Calibri" w:hAnsi="Calibri" w:cs="Calibri"/>
        </w:rPr>
        <w:t xml:space="preserve"> of </w:t>
      </w:r>
      <w:r w:rsidR="004C5BD2">
        <w:rPr>
          <w:rFonts w:ascii="Calibri" w:hAnsi="Calibri" w:cs="Calibri"/>
        </w:rPr>
        <w:t>doughnut economics</w:t>
      </w:r>
      <w:r w:rsidR="009367B9">
        <w:rPr>
          <w:rFonts w:ascii="Calibri" w:hAnsi="Calibri" w:cs="Calibri"/>
        </w:rPr>
        <w:t xml:space="preserve"> </w:t>
      </w:r>
      <w:r w:rsidR="00747F80" w:rsidRPr="005A1AAF">
        <w:rPr>
          <w:rFonts w:ascii="Calibri" w:hAnsi="Calibri" w:cs="Calibri"/>
        </w:rPr>
        <w:t>c</w:t>
      </w:r>
      <w:r w:rsidR="004E5AB7" w:rsidRPr="005A1AAF">
        <w:rPr>
          <w:rFonts w:ascii="Calibri" w:hAnsi="Calibri" w:cs="Calibri"/>
        </w:rPr>
        <w:t>an</w:t>
      </w:r>
      <w:r w:rsidR="00FA0414" w:rsidRPr="005A1AAF">
        <w:rPr>
          <w:rFonts w:ascii="Calibri" w:hAnsi="Calibri" w:cs="Calibri"/>
        </w:rPr>
        <w:t>,</w:t>
      </w:r>
      <w:r w:rsidR="00747F80" w:rsidRPr="005A1AAF">
        <w:rPr>
          <w:rFonts w:ascii="Calibri" w:hAnsi="Calibri" w:cs="Calibri"/>
        </w:rPr>
        <w:t xml:space="preserve"> in principle</w:t>
      </w:r>
      <w:r w:rsidR="00FA0414" w:rsidRPr="005A1AAF">
        <w:rPr>
          <w:rFonts w:ascii="Calibri" w:hAnsi="Calibri" w:cs="Calibri"/>
        </w:rPr>
        <w:t>,</w:t>
      </w:r>
      <w:r w:rsidR="00747F80" w:rsidRPr="005A1AAF">
        <w:rPr>
          <w:rFonts w:ascii="Calibri" w:hAnsi="Calibri" w:cs="Calibri"/>
        </w:rPr>
        <w:t xml:space="preserve"> incorporate sufficiency</w:t>
      </w:r>
      <w:r w:rsidR="00FA06B5">
        <w:rPr>
          <w:rFonts w:ascii="Calibri" w:hAnsi="Calibri" w:cs="Calibri"/>
        </w:rPr>
        <w:t>, and therefore</w:t>
      </w:r>
      <w:r w:rsidR="005C22CD">
        <w:rPr>
          <w:rFonts w:ascii="Calibri" w:hAnsi="Calibri" w:cs="Calibri"/>
        </w:rPr>
        <w:t>,</w:t>
      </w:r>
      <w:r w:rsidR="00FA06B5">
        <w:rPr>
          <w:rFonts w:ascii="Calibri" w:hAnsi="Calibri" w:cs="Calibri"/>
        </w:rPr>
        <w:t xml:space="preserve"> also </w:t>
      </w:r>
      <w:r w:rsidR="00116809">
        <w:rPr>
          <w:rFonts w:ascii="Calibri" w:hAnsi="Calibri" w:cs="Calibri"/>
        </w:rPr>
        <w:t xml:space="preserve">be compatible with </w:t>
      </w:r>
      <w:r w:rsidR="00FA06B5">
        <w:rPr>
          <w:rFonts w:ascii="Calibri" w:hAnsi="Calibri" w:cs="Calibri"/>
        </w:rPr>
        <w:t>the consumption corridor approach</w:t>
      </w:r>
      <w:r w:rsidR="00116809">
        <w:rPr>
          <w:rFonts w:ascii="Calibri" w:hAnsi="Calibri" w:cs="Calibri"/>
        </w:rPr>
        <w:t xml:space="preserve">. The </w:t>
      </w:r>
      <w:r w:rsidR="00A47305">
        <w:rPr>
          <w:rFonts w:ascii="Calibri" w:hAnsi="Calibri" w:cs="Calibri"/>
        </w:rPr>
        <w:t xml:space="preserve">foci </w:t>
      </w:r>
      <w:r w:rsidR="00116809">
        <w:rPr>
          <w:rFonts w:ascii="Calibri" w:hAnsi="Calibri" w:cs="Calibri"/>
        </w:rPr>
        <w:t>on limits and social well-being are shared by both approaches</w:t>
      </w:r>
      <w:r w:rsidR="004D012C">
        <w:rPr>
          <w:rFonts w:ascii="Calibri" w:hAnsi="Calibri" w:cs="Calibri"/>
        </w:rPr>
        <w:t>. The</w:t>
      </w:r>
      <w:r w:rsidR="00FA0414" w:rsidRPr="005A1AAF">
        <w:rPr>
          <w:rFonts w:ascii="Calibri" w:hAnsi="Calibri" w:cs="Calibri"/>
        </w:rPr>
        <w:t xml:space="preserve"> </w:t>
      </w:r>
      <w:r w:rsidR="004C5BD2">
        <w:rPr>
          <w:rFonts w:ascii="Calibri" w:hAnsi="Calibri" w:cs="Calibri"/>
        </w:rPr>
        <w:t>doughnut economic</w:t>
      </w:r>
      <w:r w:rsidR="00116809">
        <w:rPr>
          <w:rFonts w:ascii="Calibri" w:hAnsi="Calibri" w:cs="Calibri"/>
        </w:rPr>
        <w:t xml:space="preserve"> </w:t>
      </w:r>
      <w:r w:rsidR="00FA0414" w:rsidRPr="005A1AAF">
        <w:rPr>
          <w:rFonts w:ascii="Calibri" w:hAnsi="Calibri" w:cs="Calibri"/>
        </w:rPr>
        <w:t>model</w:t>
      </w:r>
      <w:r w:rsidR="00863BDC" w:rsidRPr="005A1AAF">
        <w:rPr>
          <w:rFonts w:ascii="Calibri" w:hAnsi="Calibri" w:cs="Calibri"/>
        </w:rPr>
        <w:t xml:space="preserve"> </w:t>
      </w:r>
      <w:r w:rsidR="00747F80" w:rsidRPr="005A1AAF">
        <w:rPr>
          <w:rFonts w:ascii="Calibri" w:hAnsi="Calibri" w:cs="Calibri"/>
        </w:rPr>
        <w:t>can be adapted</w:t>
      </w:r>
      <w:r w:rsidR="00EA0A5E">
        <w:rPr>
          <w:rFonts w:ascii="Calibri" w:hAnsi="Calibri" w:cs="Calibri"/>
        </w:rPr>
        <w:t xml:space="preserve"> to fit different contexts,</w:t>
      </w:r>
      <w:r w:rsidR="00AC4D54" w:rsidRPr="005A1AAF">
        <w:rPr>
          <w:rFonts w:ascii="Calibri" w:hAnsi="Calibri" w:cs="Calibri"/>
        </w:rPr>
        <w:t xml:space="preserve"> and </w:t>
      </w:r>
      <w:r w:rsidR="00EA0A5E">
        <w:rPr>
          <w:rFonts w:ascii="Calibri" w:hAnsi="Calibri" w:cs="Calibri"/>
        </w:rPr>
        <w:t xml:space="preserve">it </w:t>
      </w:r>
      <w:r w:rsidR="00AC4D54" w:rsidRPr="005A1AAF">
        <w:rPr>
          <w:rFonts w:ascii="Calibri" w:hAnsi="Calibri" w:cs="Calibri"/>
        </w:rPr>
        <w:t>is</w:t>
      </w:r>
      <w:r w:rsidR="005C22CD">
        <w:rPr>
          <w:rFonts w:ascii="Calibri" w:hAnsi="Calibri" w:cs="Calibri"/>
        </w:rPr>
        <w:t>,</w:t>
      </w:r>
      <w:r w:rsidR="00AC4D54" w:rsidRPr="005A1AAF">
        <w:rPr>
          <w:rFonts w:ascii="Calibri" w:hAnsi="Calibri" w:cs="Calibri"/>
        </w:rPr>
        <w:t xml:space="preserve"> </w:t>
      </w:r>
      <w:r w:rsidR="005C22CD">
        <w:rPr>
          <w:rFonts w:ascii="Calibri" w:hAnsi="Calibri" w:cs="Calibri"/>
        </w:rPr>
        <w:t>in fact,</w:t>
      </w:r>
      <w:r w:rsidR="00AC4D54" w:rsidRPr="005A1AAF">
        <w:rPr>
          <w:rFonts w:ascii="Calibri" w:hAnsi="Calibri" w:cs="Calibri"/>
        </w:rPr>
        <w:t xml:space="preserve"> meant to be</w:t>
      </w:r>
      <w:r>
        <w:rPr>
          <w:rFonts w:ascii="Calibri" w:hAnsi="Calibri" w:cs="Calibri"/>
        </w:rPr>
        <w:t xml:space="preserve"> adapted</w:t>
      </w:r>
      <w:r w:rsidR="004A5E1F">
        <w:rPr>
          <w:rFonts w:ascii="Calibri" w:hAnsi="Calibri" w:cs="Calibri"/>
        </w:rPr>
        <w:t>, according to Raworth</w:t>
      </w:r>
      <w:r w:rsidR="00EA0A5E">
        <w:rPr>
          <w:rFonts w:ascii="Calibri" w:hAnsi="Calibri" w:cs="Calibri"/>
        </w:rPr>
        <w:t>. I</w:t>
      </w:r>
      <w:r w:rsidR="00002FE3" w:rsidRPr="005A1AAF">
        <w:rPr>
          <w:rFonts w:ascii="Calibri" w:hAnsi="Calibri" w:cs="Calibri"/>
        </w:rPr>
        <w:t>t seems</w:t>
      </w:r>
      <w:r w:rsidR="00EA0A5E">
        <w:rPr>
          <w:rFonts w:ascii="Calibri" w:hAnsi="Calibri" w:cs="Calibri"/>
        </w:rPr>
        <w:t xml:space="preserve"> </w:t>
      </w:r>
      <w:r w:rsidR="00002FE3" w:rsidRPr="005A1AAF">
        <w:rPr>
          <w:rFonts w:ascii="Calibri" w:hAnsi="Calibri" w:cs="Calibri"/>
        </w:rPr>
        <w:t>that</w:t>
      </w:r>
      <w:r w:rsidR="00FA0414" w:rsidRPr="005A1AAF">
        <w:rPr>
          <w:rFonts w:ascii="Calibri" w:hAnsi="Calibri" w:cs="Calibri"/>
        </w:rPr>
        <w:t xml:space="preserve"> the many users of the ideas within</w:t>
      </w:r>
      <w:r w:rsidR="00116809">
        <w:rPr>
          <w:rFonts w:ascii="Calibri" w:hAnsi="Calibri" w:cs="Calibri"/>
        </w:rPr>
        <w:t xml:space="preserve"> </w:t>
      </w:r>
      <w:r w:rsidR="004C5BD2">
        <w:rPr>
          <w:rFonts w:ascii="Calibri" w:hAnsi="Calibri" w:cs="Calibri"/>
        </w:rPr>
        <w:t>doughnut economics</w:t>
      </w:r>
      <w:r w:rsidR="00FA0414" w:rsidRPr="005A1AAF">
        <w:rPr>
          <w:rFonts w:ascii="Calibri" w:hAnsi="Calibri" w:cs="Calibri"/>
        </w:rPr>
        <w:t xml:space="preserve"> may already </w:t>
      </w:r>
      <w:r w:rsidR="00AC4D54" w:rsidRPr="005A1AAF">
        <w:rPr>
          <w:rFonts w:ascii="Calibri" w:hAnsi="Calibri" w:cs="Calibri"/>
        </w:rPr>
        <w:t>include stronger takes on profits</w:t>
      </w:r>
      <w:r>
        <w:rPr>
          <w:rFonts w:ascii="Calibri" w:hAnsi="Calibri" w:cs="Calibri"/>
        </w:rPr>
        <w:t xml:space="preserve"> and growth</w:t>
      </w:r>
      <w:r w:rsidR="00FA0414" w:rsidRPr="005A1AAF">
        <w:rPr>
          <w:rFonts w:ascii="Calibri" w:hAnsi="Calibri" w:cs="Calibri"/>
        </w:rPr>
        <w:t xml:space="preserve">, at least based on the variety of content on the </w:t>
      </w:r>
      <w:r w:rsidR="00212825" w:rsidRPr="00FB534E">
        <w:rPr>
          <w:rFonts w:ascii="Calibri" w:hAnsi="Calibri" w:cs="Calibri"/>
        </w:rPr>
        <w:t>doughnut economics</w:t>
      </w:r>
      <w:r w:rsidR="00FA0414" w:rsidRPr="00FB534E">
        <w:rPr>
          <w:rFonts w:ascii="Calibri" w:hAnsi="Calibri" w:cs="Calibri"/>
        </w:rPr>
        <w:t xml:space="preserve"> website</w:t>
      </w:r>
      <w:r w:rsidR="00D71A52" w:rsidRPr="005A1AAF">
        <w:rPr>
          <w:rFonts w:ascii="Calibri" w:hAnsi="Calibri" w:cs="Calibri"/>
        </w:rPr>
        <w:t>.</w:t>
      </w:r>
    </w:p>
    <w:p w14:paraId="5B922507" w14:textId="58EB1F7E" w:rsidR="00A3343E" w:rsidRDefault="00D024DD" w:rsidP="000C3234">
      <w:pPr>
        <w:rPr>
          <w:rFonts w:ascii="Calibri" w:hAnsi="Calibri" w:cs="Calibri"/>
        </w:rPr>
      </w:pPr>
      <w:r w:rsidRPr="00C96C7D">
        <w:rPr>
          <w:rFonts w:ascii="Calibri" w:hAnsi="Calibri" w:cs="Calibri"/>
        </w:rPr>
        <w:t xml:space="preserve">The </w:t>
      </w:r>
      <w:r w:rsidRPr="00B40E8F">
        <w:rPr>
          <w:rFonts w:ascii="Calibri" w:hAnsi="Calibri" w:cs="Calibri"/>
          <w:i/>
        </w:rPr>
        <w:t>not-for-profit economy</w:t>
      </w:r>
      <w:r w:rsidR="009752B2">
        <w:rPr>
          <w:rFonts w:ascii="Calibri" w:hAnsi="Calibri" w:cs="Calibri"/>
        </w:rPr>
        <w:t xml:space="preserve"> </w:t>
      </w:r>
      <w:r w:rsidRPr="00C96C7D">
        <w:rPr>
          <w:rFonts w:ascii="Calibri" w:hAnsi="Calibri" w:cs="Calibri"/>
        </w:rPr>
        <w:t xml:space="preserve">is not </w:t>
      </w:r>
      <w:r w:rsidR="009746F4">
        <w:rPr>
          <w:rFonts w:ascii="Calibri" w:hAnsi="Calibri" w:cs="Calibri"/>
        </w:rPr>
        <w:t>as</w:t>
      </w:r>
      <w:r w:rsidR="00FF1C6A" w:rsidRPr="00C96C7D">
        <w:rPr>
          <w:rFonts w:ascii="Calibri" w:hAnsi="Calibri" w:cs="Calibri"/>
        </w:rPr>
        <w:t xml:space="preserve"> well</w:t>
      </w:r>
      <w:r w:rsidR="00C13376">
        <w:rPr>
          <w:rFonts w:ascii="Calibri" w:hAnsi="Calibri" w:cs="Calibri"/>
        </w:rPr>
        <w:t xml:space="preserve"> </w:t>
      </w:r>
      <w:r w:rsidR="00FF1C6A" w:rsidRPr="00C96C7D">
        <w:rPr>
          <w:rFonts w:ascii="Calibri" w:hAnsi="Calibri" w:cs="Calibri"/>
        </w:rPr>
        <w:t xml:space="preserve">known yet as a </w:t>
      </w:r>
      <w:r w:rsidRPr="00C96C7D">
        <w:rPr>
          <w:rFonts w:ascii="Calibri" w:hAnsi="Calibri" w:cs="Calibri"/>
        </w:rPr>
        <w:t xml:space="preserve">societal </w:t>
      </w:r>
      <w:r w:rsidR="00C13376">
        <w:rPr>
          <w:rFonts w:ascii="Calibri" w:hAnsi="Calibri" w:cs="Calibri"/>
        </w:rPr>
        <w:t xml:space="preserve">economic </w:t>
      </w:r>
      <w:r w:rsidR="00FF1C6A" w:rsidRPr="00C96C7D">
        <w:rPr>
          <w:rFonts w:ascii="Calibri" w:hAnsi="Calibri" w:cs="Calibri"/>
        </w:rPr>
        <w:t>model, but the concept of not-for-profit</w:t>
      </w:r>
      <w:r w:rsidR="00740CAB">
        <w:rPr>
          <w:rFonts w:ascii="Calibri" w:hAnsi="Calibri" w:cs="Calibri"/>
        </w:rPr>
        <w:t xml:space="preserve"> (or non-profit)</w:t>
      </w:r>
      <w:r w:rsidRPr="00C96C7D">
        <w:rPr>
          <w:rFonts w:ascii="Calibri" w:hAnsi="Calibri" w:cs="Calibri"/>
        </w:rPr>
        <w:t xml:space="preserve"> as a</w:t>
      </w:r>
      <w:r w:rsidR="00BB7450">
        <w:rPr>
          <w:rFonts w:ascii="Calibri" w:hAnsi="Calibri" w:cs="Calibri"/>
        </w:rPr>
        <w:t>n</w:t>
      </w:r>
      <w:r w:rsidRPr="00C96C7D">
        <w:rPr>
          <w:rFonts w:ascii="Calibri" w:hAnsi="Calibri" w:cs="Calibri"/>
        </w:rPr>
        <w:t xml:space="preserve"> organizational </w:t>
      </w:r>
      <w:r w:rsidR="00BB7450">
        <w:rPr>
          <w:rFonts w:ascii="Calibri" w:hAnsi="Calibri" w:cs="Calibri"/>
        </w:rPr>
        <w:t xml:space="preserve">or </w:t>
      </w:r>
      <w:r w:rsidR="004E756D">
        <w:rPr>
          <w:rFonts w:ascii="Calibri" w:hAnsi="Calibri" w:cs="Calibri"/>
        </w:rPr>
        <w:t xml:space="preserve">even </w:t>
      </w:r>
      <w:r w:rsidR="00BB7450">
        <w:rPr>
          <w:rFonts w:ascii="Calibri" w:hAnsi="Calibri" w:cs="Calibri"/>
        </w:rPr>
        <w:t xml:space="preserve">business </w:t>
      </w:r>
      <w:r w:rsidRPr="00C96C7D">
        <w:rPr>
          <w:rFonts w:ascii="Calibri" w:hAnsi="Calibri" w:cs="Calibri"/>
        </w:rPr>
        <w:t>model</w:t>
      </w:r>
      <w:r w:rsidR="00FF1C6A" w:rsidRPr="00C96C7D">
        <w:rPr>
          <w:rFonts w:ascii="Calibri" w:hAnsi="Calibri" w:cs="Calibri"/>
        </w:rPr>
        <w:t xml:space="preserve"> </w:t>
      </w:r>
      <w:r w:rsidR="00BB7450">
        <w:rPr>
          <w:rFonts w:ascii="Calibri" w:hAnsi="Calibri" w:cs="Calibri"/>
        </w:rPr>
        <w:t>has existed for</w:t>
      </w:r>
      <w:r w:rsidR="005A671F">
        <w:rPr>
          <w:rFonts w:ascii="Calibri" w:hAnsi="Calibri" w:cs="Calibri"/>
        </w:rPr>
        <w:t xml:space="preserve"> quite</w:t>
      </w:r>
      <w:r w:rsidR="004E756D">
        <w:rPr>
          <w:rFonts w:ascii="Calibri" w:hAnsi="Calibri" w:cs="Calibri"/>
        </w:rPr>
        <w:t xml:space="preserve"> some </w:t>
      </w:r>
      <w:r w:rsidR="00BB7450">
        <w:rPr>
          <w:rFonts w:ascii="Calibri" w:hAnsi="Calibri" w:cs="Calibri"/>
        </w:rPr>
        <w:t>time</w:t>
      </w:r>
      <w:r w:rsidR="00FF1C6A" w:rsidRPr="00C96C7D">
        <w:rPr>
          <w:rFonts w:ascii="Calibri" w:hAnsi="Calibri" w:cs="Calibri"/>
        </w:rPr>
        <w:t xml:space="preserve">. </w:t>
      </w:r>
      <w:r w:rsidRPr="00C96C7D">
        <w:rPr>
          <w:rFonts w:ascii="Calibri" w:hAnsi="Calibri" w:cs="Calibri"/>
        </w:rPr>
        <w:t xml:space="preserve">The not-for-profit </w:t>
      </w:r>
      <w:r w:rsidR="00BB7450">
        <w:rPr>
          <w:rFonts w:ascii="Calibri" w:hAnsi="Calibri" w:cs="Calibri"/>
        </w:rPr>
        <w:t>model for entire economies</w:t>
      </w:r>
      <w:r w:rsidR="000D128C">
        <w:rPr>
          <w:rFonts w:ascii="Calibri" w:hAnsi="Calibri" w:cs="Calibri"/>
        </w:rPr>
        <w:t xml:space="preserve"> (Hinton, </w:t>
      </w:r>
      <w:r w:rsidR="00D031A6">
        <w:rPr>
          <w:rFonts w:ascii="Calibri" w:hAnsi="Calibri" w:cs="Calibri"/>
        </w:rPr>
        <w:t xml:space="preserve">2017; 2020; </w:t>
      </w:r>
      <w:r w:rsidR="00D61865">
        <w:rPr>
          <w:rFonts w:ascii="Calibri" w:hAnsi="Calibri" w:cs="Calibri"/>
        </w:rPr>
        <w:t>2021</w:t>
      </w:r>
      <w:r w:rsidR="000D128C">
        <w:rPr>
          <w:rFonts w:ascii="Calibri" w:hAnsi="Calibri" w:cs="Calibri"/>
        </w:rPr>
        <w:t>)</w:t>
      </w:r>
      <w:r w:rsidR="00747F80" w:rsidRPr="00C96C7D">
        <w:rPr>
          <w:rFonts w:ascii="Calibri" w:hAnsi="Calibri" w:cs="Calibri"/>
        </w:rPr>
        <w:t xml:space="preserve"> is inherently fit</w:t>
      </w:r>
      <w:r w:rsidR="00B51184" w:rsidRPr="00C96C7D">
        <w:rPr>
          <w:rFonts w:ascii="Calibri" w:hAnsi="Calibri" w:cs="Calibri"/>
        </w:rPr>
        <w:t xml:space="preserve"> for curbing unsustainable consumption,</w:t>
      </w:r>
      <w:r w:rsidR="000D128C">
        <w:rPr>
          <w:rFonts w:ascii="Calibri" w:hAnsi="Calibri" w:cs="Calibri"/>
        </w:rPr>
        <w:t xml:space="preserve"> as </w:t>
      </w:r>
      <w:r w:rsidR="00A47305">
        <w:rPr>
          <w:rFonts w:ascii="Calibri" w:hAnsi="Calibri" w:cs="Calibri"/>
        </w:rPr>
        <w:t xml:space="preserve">it avoids </w:t>
      </w:r>
      <w:r w:rsidR="000D128C">
        <w:rPr>
          <w:rFonts w:ascii="Calibri" w:hAnsi="Calibri" w:cs="Calibri"/>
        </w:rPr>
        <w:t>profit motive driving the system</w:t>
      </w:r>
      <w:r w:rsidR="008C777F">
        <w:rPr>
          <w:rFonts w:ascii="Calibri" w:hAnsi="Calibri" w:cs="Calibri"/>
        </w:rPr>
        <w:t xml:space="preserve"> towards excess</w:t>
      </w:r>
      <w:r w:rsidR="00E471AD">
        <w:rPr>
          <w:rFonts w:ascii="Calibri" w:hAnsi="Calibri" w:cs="Calibri"/>
        </w:rPr>
        <w:t xml:space="preserve">, </w:t>
      </w:r>
      <w:r w:rsidR="00A47305">
        <w:rPr>
          <w:rFonts w:ascii="Calibri" w:hAnsi="Calibri" w:cs="Calibri"/>
        </w:rPr>
        <w:t xml:space="preserve">with </w:t>
      </w:r>
      <w:r w:rsidR="000C3234">
        <w:rPr>
          <w:rFonts w:ascii="Calibri" w:hAnsi="Calibri" w:cs="Calibri"/>
        </w:rPr>
        <w:t>all businesses hav</w:t>
      </w:r>
      <w:r w:rsidR="00A47305">
        <w:rPr>
          <w:rFonts w:ascii="Calibri" w:hAnsi="Calibri" w:cs="Calibri"/>
        </w:rPr>
        <w:t>ing</w:t>
      </w:r>
      <w:r w:rsidR="000C3234">
        <w:rPr>
          <w:rFonts w:ascii="Calibri" w:hAnsi="Calibri" w:cs="Calibri"/>
        </w:rPr>
        <w:t xml:space="preserve"> </w:t>
      </w:r>
      <w:r w:rsidR="000C3234" w:rsidRPr="000C3234">
        <w:rPr>
          <w:rFonts w:ascii="Calibri" w:hAnsi="Calibri" w:cs="Calibri"/>
        </w:rPr>
        <w:t>legal</w:t>
      </w:r>
      <w:r w:rsidR="000C3234">
        <w:rPr>
          <w:rFonts w:ascii="Calibri" w:hAnsi="Calibri" w:cs="Calibri"/>
        </w:rPr>
        <w:t xml:space="preserve"> </w:t>
      </w:r>
      <w:r w:rsidR="000C3234" w:rsidRPr="000C3234">
        <w:rPr>
          <w:rFonts w:ascii="Calibri" w:hAnsi="Calibri" w:cs="Calibri"/>
        </w:rPr>
        <w:t>responsibilit</w:t>
      </w:r>
      <w:r w:rsidR="000C3234">
        <w:rPr>
          <w:rFonts w:ascii="Calibri" w:hAnsi="Calibri" w:cs="Calibri"/>
        </w:rPr>
        <w:t>ies</w:t>
      </w:r>
      <w:r w:rsidR="000C3234" w:rsidRPr="000C3234">
        <w:rPr>
          <w:rFonts w:ascii="Calibri" w:hAnsi="Calibri" w:cs="Calibri"/>
        </w:rPr>
        <w:t xml:space="preserve"> to deliver social benefit</w:t>
      </w:r>
      <w:r w:rsidRPr="00C96C7D">
        <w:rPr>
          <w:rFonts w:ascii="Calibri" w:hAnsi="Calibri" w:cs="Calibri"/>
        </w:rPr>
        <w:t xml:space="preserve">. </w:t>
      </w:r>
      <w:r w:rsidR="00C277B2">
        <w:rPr>
          <w:rFonts w:ascii="Calibri" w:hAnsi="Calibri" w:cs="Calibri"/>
        </w:rPr>
        <w:t>Indeed, a</w:t>
      </w:r>
      <w:r w:rsidR="004C5BD2">
        <w:rPr>
          <w:rFonts w:ascii="Calibri" w:hAnsi="Calibri" w:cs="Calibri"/>
        </w:rPr>
        <w:t xml:space="preserve"> not-for-profit economy</w:t>
      </w:r>
      <w:r w:rsidR="00C277B2">
        <w:rPr>
          <w:rFonts w:ascii="Calibri" w:hAnsi="Calibri" w:cs="Calibri"/>
        </w:rPr>
        <w:t xml:space="preserve"> can even be seen </w:t>
      </w:r>
      <w:r w:rsidR="0083400E">
        <w:rPr>
          <w:rFonts w:ascii="Calibri" w:hAnsi="Calibri" w:cs="Calibri"/>
        </w:rPr>
        <w:t>as</w:t>
      </w:r>
      <w:r w:rsidR="00C277B2">
        <w:rPr>
          <w:rFonts w:ascii="Calibri" w:hAnsi="Calibri" w:cs="Calibri"/>
        </w:rPr>
        <w:t xml:space="preserve"> necessary for the successful implementation of a system of consumption corridors, Hinton argues. </w:t>
      </w:r>
      <w:r w:rsidRPr="00C96C7D">
        <w:rPr>
          <w:rFonts w:ascii="Calibri" w:hAnsi="Calibri" w:cs="Calibri"/>
        </w:rPr>
        <w:t>H</w:t>
      </w:r>
      <w:r w:rsidR="00747F80" w:rsidRPr="00C96C7D">
        <w:rPr>
          <w:rFonts w:ascii="Calibri" w:hAnsi="Calibri" w:cs="Calibri"/>
        </w:rPr>
        <w:t>owever,</w:t>
      </w:r>
      <w:r w:rsidR="00B51184" w:rsidRPr="00C96C7D">
        <w:rPr>
          <w:rFonts w:ascii="Calibri" w:hAnsi="Calibri" w:cs="Calibri"/>
        </w:rPr>
        <w:t xml:space="preserve"> </w:t>
      </w:r>
      <w:r w:rsidR="005A671F">
        <w:rPr>
          <w:rFonts w:ascii="Calibri" w:hAnsi="Calibri" w:cs="Calibri"/>
        </w:rPr>
        <w:t xml:space="preserve">that an economy’s </w:t>
      </w:r>
      <w:r w:rsidR="009606C4">
        <w:rPr>
          <w:rFonts w:ascii="Calibri" w:hAnsi="Calibri" w:cs="Calibri"/>
        </w:rPr>
        <w:t xml:space="preserve">market place and its </w:t>
      </w:r>
      <w:r w:rsidR="005A671F">
        <w:rPr>
          <w:rFonts w:ascii="Calibri" w:hAnsi="Calibri" w:cs="Calibri"/>
        </w:rPr>
        <w:t>businesses are organized as not-for-profit</w:t>
      </w:r>
      <w:r w:rsidR="001449C6">
        <w:rPr>
          <w:rFonts w:ascii="Calibri" w:hAnsi="Calibri" w:cs="Calibri"/>
        </w:rPr>
        <w:t>s</w:t>
      </w:r>
      <w:r w:rsidR="00B51184" w:rsidRPr="00C96C7D">
        <w:rPr>
          <w:rFonts w:ascii="Calibri" w:hAnsi="Calibri" w:cs="Calibri"/>
        </w:rPr>
        <w:t xml:space="preserve"> </w:t>
      </w:r>
      <w:r w:rsidR="00A47305">
        <w:rPr>
          <w:rFonts w:ascii="Calibri" w:hAnsi="Calibri" w:cs="Calibri"/>
        </w:rPr>
        <w:t>may be</w:t>
      </w:r>
      <w:r w:rsidR="00A47305" w:rsidRPr="00C96C7D">
        <w:rPr>
          <w:rFonts w:ascii="Calibri" w:hAnsi="Calibri" w:cs="Calibri"/>
        </w:rPr>
        <w:t xml:space="preserve"> </w:t>
      </w:r>
      <w:r w:rsidR="00B51184" w:rsidRPr="00C96C7D">
        <w:rPr>
          <w:rFonts w:ascii="Calibri" w:hAnsi="Calibri" w:cs="Calibri"/>
        </w:rPr>
        <w:t>a</w:t>
      </w:r>
      <w:r w:rsidR="00376421">
        <w:rPr>
          <w:rFonts w:ascii="Calibri" w:hAnsi="Calibri" w:cs="Calibri"/>
        </w:rPr>
        <w:t xml:space="preserve"> </w:t>
      </w:r>
      <w:r w:rsidR="00376421" w:rsidRPr="00376421">
        <w:rPr>
          <w:rFonts w:ascii="Calibri" w:hAnsi="Calibri" w:cs="Calibri"/>
        </w:rPr>
        <w:t xml:space="preserve">necessary but not sufficient </w:t>
      </w:r>
      <w:r w:rsidR="00C16BD4">
        <w:rPr>
          <w:rFonts w:ascii="Calibri" w:hAnsi="Calibri" w:cs="Calibri"/>
        </w:rPr>
        <w:t>requirement (Hinton, 2022)</w:t>
      </w:r>
      <w:r w:rsidR="000D128C">
        <w:rPr>
          <w:rFonts w:ascii="Calibri" w:hAnsi="Calibri" w:cs="Calibri"/>
        </w:rPr>
        <w:t>. Similar to the doughnut economy,</w:t>
      </w:r>
      <w:r w:rsidR="00B51184" w:rsidRPr="00C96C7D">
        <w:rPr>
          <w:rFonts w:ascii="Calibri" w:hAnsi="Calibri" w:cs="Calibri"/>
        </w:rPr>
        <w:t xml:space="preserve"> </w:t>
      </w:r>
      <w:r w:rsidR="009F6A5C">
        <w:rPr>
          <w:rFonts w:ascii="Calibri" w:hAnsi="Calibri" w:cs="Calibri"/>
        </w:rPr>
        <w:t xml:space="preserve">a sustainable and regenerative </w:t>
      </w:r>
      <w:r w:rsidR="004C5BD2">
        <w:rPr>
          <w:rFonts w:ascii="Calibri" w:hAnsi="Calibri" w:cs="Calibri"/>
        </w:rPr>
        <w:t>not-for-profit economy</w:t>
      </w:r>
      <w:r w:rsidR="00B51184" w:rsidRPr="00C96C7D">
        <w:rPr>
          <w:rFonts w:ascii="Calibri" w:hAnsi="Calibri" w:cs="Calibri"/>
        </w:rPr>
        <w:t xml:space="preserve"> incorporate</w:t>
      </w:r>
      <w:r w:rsidR="000D128C">
        <w:rPr>
          <w:rFonts w:ascii="Calibri" w:hAnsi="Calibri" w:cs="Calibri"/>
        </w:rPr>
        <w:t>s</w:t>
      </w:r>
      <w:r w:rsidR="00B51184" w:rsidRPr="00C96C7D">
        <w:rPr>
          <w:rFonts w:ascii="Calibri" w:hAnsi="Calibri" w:cs="Calibri"/>
        </w:rPr>
        <w:t xml:space="preserve"> </w:t>
      </w:r>
      <w:r w:rsidR="00C16BD4">
        <w:rPr>
          <w:rFonts w:ascii="Calibri" w:hAnsi="Calibri" w:cs="Calibri"/>
        </w:rPr>
        <w:t xml:space="preserve">circularity and the principle of sufficiency, in addition to other </w:t>
      </w:r>
      <w:r w:rsidR="00C16BD4" w:rsidRPr="00C16BD4">
        <w:rPr>
          <w:rFonts w:ascii="Calibri" w:hAnsi="Calibri" w:cs="Calibri"/>
          <w:i/>
        </w:rPr>
        <w:t>sustainability-facilitating values</w:t>
      </w:r>
      <w:r w:rsidR="00C16BD4">
        <w:rPr>
          <w:rFonts w:ascii="Calibri" w:hAnsi="Calibri" w:cs="Calibri"/>
        </w:rPr>
        <w:t xml:space="preserve"> (</w:t>
      </w:r>
      <w:r w:rsidR="00B62378">
        <w:rPr>
          <w:rFonts w:ascii="Calibri" w:hAnsi="Calibri" w:cs="Calibri"/>
        </w:rPr>
        <w:t xml:space="preserve">term from </w:t>
      </w:r>
      <w:r w:rsidR="00C16BD4">
        <w:rPr>
          <w:rFonts w:ascii="Calibri" w:hAnsi="Calibri" w:cs="Calibri"/>
        </w:rPr>
        <w:t>Kanerva, 2021). I</w:t>
      </w:r>
      <w:r w:rsidR="000D128C">
        <w:rPr>
          <w:rFonts w:ascii="Calibri" w:hAnsi="Calibri" w:cs="Calibri"/>
        </w:rPr>
        <w:t xml:space="preserve">n </w:t>
      </w:r>
      <w:r w:rsidR="009F6A5C">
        <w:rPr>
          <w:rFonts w:ascii="Calibri" w:hAnsi="Calibri" w:cs="Calibri"/>
        </w:rPr>
        <w:t>such a system</w:t>
      </w:r>
      <w:r w:rsidR="000D128C">
        <w:rPr>
          <w:rFonts w:ascii="Calibri" w:hAnsi="Calibri" w:cs="Calibri"/>
        </w:rPr>
        <w:t xml:space="preserve">, </w:t>
      </w:r>
      <w:r w:rsidR="006158F5" w:rsidRPr="00C96C7D">
        <w:rPr>
          <w:rFonts w:ascii="Calibri" w:hAnsi="Calibri" w:cs="Calibri"/>
        </w:rPr>
        <w:t xml:space="preserve">money is </w:t>
      </w:r>
      <w:r w:rsidRPr="00C96C7D">
        <w:rPr>
          <w:rFonts w:ascii="Calibri" w:hAnsi="Calibri" w:cs="Calibri"/>
        </w:rPr>
        <w:t xml:space="preserve">but </w:t>
      </w:r>
      <w:r w:rsidR="006158F5" w:rsidRPr="00C96C7D">
        <w:rPr>
          <w:rFonts w:ascii="Calibri" w:hAnsi="Calibri" w:cs="Calibri"/>
        </w:rPr>
        <w:t>one means for well-being, rather than an end</w:t>
      </w:r>
      <w:r w:rsidR="00C16BD4">
        <w:rPr>
          <w:rFonts w:ascii="Calibri" w:hAnsi="Calibri" w:cs="Calibri"/>
        </w:rPr>
        <w:t>,</w:t>
      </w:r>
      <w:r w:rsidRPr="00C96C7D">
        <w:rPr>
          <w:rFonts w:ascii="Calibri" w:hAnsi="Calibri" w:cs="Calibri"/>
        </w:rPr>
        <w:t xml:space="preserve"> </w:t>
      </w:r>
      <w:r w:rsidR="009F6A5C">
        <w:rPr>
          <w:rFonts w:ascii="Calibri" w:hAnsi="Calibri" w:cs="Calibri"/>
        </w:rPr>
        <w:lastRenderedPageBreak/>
        <w:t>and</w:t>
      </w:r>
      <w:r w:rsidR="00703AA5" w:rsidRPr="00C96C7D">
        <w:rPr>
          <w:rFonts w:ascii="Calibri" w:hAnsi="Calibri" w:cs="Calibri"/>
        </w:rPr>
        <w:t xml:space="preserve"> we move away from measuring growth in monetary terms to measuring growth “in ecological protection, equality, and human need satisfaction” (Eckersley, 2021</w:t>
      </w:r>
      <w:r w:rsidR="00A611D6">
        <w:rPr>
          <w:rFonts w:ascii="Calibri" w:hAnsi="Calibri" w:cs="Calibri"/>
        </w:rPr>
        <w:t>:261</w:t>
      </w:r>
      <w:r w:rsidR="00703AA5" w:rsidRPr="00C96C7D">
        <w:rPr>
          <w:rFonts w:ascii="Calibri" w:hAnsi="Calibri" w:cs="Calibri"/>
        </w:rPr>
        <w:t>)</w:t>
      </w:r>
      <w:r w:rsidR="006158F5" w:rsidRPr="00C96C7D">
        <w:rPr>
          <w:rFonts w:ascii="Calibri" w:hAnsi="Calibri" w:cs="Calibri"/>
        </w:rPr>
        <w:t>.</w:t>
      </w:r>
      <w:r w:rsidR="002D2410" w:rsidRPr="00C96C7D">
        <w:rPr>
          <w:rFonts w:ascii="Calibri" w:hAnsi="Calibri" w:cs="Calibri"/>
        </w:rPr>
        <w:t xml:space="preserve"> </w:t>
      </w:r>
      <w:r w:rsidR="00972EB5">
        <w:rPr>
          <w:rFonts w:ascii="Calibri" w:hAnsi="Calibri" w:cs="Calibri"/>
        </w:rPr>
        <w:t>According to Hinton (2022), o</w:t>
      </w:r>
      <w:r w:rsidR="00E9459B" w:rsidRPr="00C96C7D">
        <w:rPr>
          <w:rFonts w:ascii="Calibri" w:hAnsi="Calibri" w:cs="Calibri"/>
        </w:rPr>
        <w:t xml:space="preserve">ther </w:t>
      </w:r>
      <w:r w:rsidR="00972EB5">
        <w:rPr>
          <w:rFonts w:ascii="Calibri" w:hAnsi="Calibri" w:cs="Calibri"/>
        </w:rPr>
        <w:t>conditions</w:t>
      </w:r>
      <w:r w:rsidR="00703AA5" w:rsidRPr="00C96C7D">
        <w:rPr>
          <w:rFonts w:ascii="Calibri" w:hAnsi="Calibri" w:cs="Calibri"/>
        </w:rPr>
        <w:t xml:space="preserve"> for </w:t>
      </w:r>
      <w:r w:rsidR="009F6A5C">
        <w:rPr>
          <w:rFonts w:ascii="Calibri" w:hAnsi="Calibri" w:cs="Calibri"/>
        </w:rPr>
        <w:t xml:space="preserve">a </w:t>
      </w:r>
      <w:r w:rsidR="00C16BD4">
        <w:rPr>
          <w:rFonts w:ascii="Calibri" w:hAnsi="Calibri" w:cs="Calibri"/>
        </w:rPr>
        <w:t>successfully sustainable</w:t>
      </w:r>
      <w:r w:rsidR="00703AA5" w:rsidRPr="00C96C7D">
        <w:rPr>
          <w:rFonts w:ascii="Calibri" w:hAnsi="Calibri" w:cs="Calibri"/>
        </w:rPr>
        <w:t xml:space="preserve"> </w:t>
      </w:r>
      <w:r w:rsidR="004C5BD2">
        <w:rPr>
          <w:rFonts w:ascii="Calibri" w:hAnsi="Calibri" w:cs="Calibri"/>
        </w:rPr>
        <w:t>not-for-profit economy</w:t>
      </w:r>
      <w:r w:rsidR="00E9459B" w:rsidRPr="00C96C7D">
        <w:rPr>
          <w:rFonts w:ascii="Calibri" w:hAnsi="Calibri" w:cs="Calibri"/>
        </w:rPr>
        <w:t xml:space="preserve"> </w:t>
      </w:r>
      <w:r w:rsidR="009E3947">
        <w:rPr>
          <w:rFonts w:ascii="Calibri" w:hAnsi="Calibri" w:cs="Calibri"/>
        </w:rPr>
        <w:t>include</w:t>
      </w:r>
      <w:r w:rsidR="00E9459B" w:rsidRPr="00C96C7D">
        <w:rPr>
          <w:rFonts w:ascii="Calibri" w:hAnsi="Calibri" w:cs="Calibri"/>
        </w:rPr>
        <w:t xml:space="preserve"> str</w:t>
      </w:r>
      <w:r w:rsidR="00972EB5">
        <w:rPr>
          <w:rFonts w:ascii="Calibri" w:hAnsi="Calibri" w:cs="Calibri"/>
        </w:rPr>
        <w:t>ong</w:t>
      </w:r>
      <w:r w:rsidR="00E9459B" w:rsidRPr="00C96C7D">
        <w:rPr>
          <w:rFonts w:ascii="Calibri" w:hAnsi="Calibri" w:cs="Calibri"/>
        </w:rPr>
        <w:t xml:space="preserve"> legislation </w:t>
      </w:r>
      <w:r w:rsidR="00972EB5">
        <w:rPr>
          <w:rFonts w:ascii="Calibri" w:hAnsi="Calibri" w:cs="Calibri"/>
        </w:rPr>
        <w:t xml:space="preserve">to </w:t>
      </w:r>
      <w:r w:rsidR="00E9459B" w:rsidRPr="00C96C7D">
        <w:rPr>
          <w:rFonts w:ascii="Calibri" w:hAnsi="Calibri" w:cs="Calibri"/>
        </w:rPr>
        <w:t>protect workers a</w:t>
      </w:r>
      <w:r w:rsidR="00972EB5">
        <w:rPr>
          <w:rFonts w:ascii="Calibri" w:hAnsi="Calibri" w:cs="Calibri"/>
        </w:rPr>
        <w:t>s well as</w:t>
      </w:r>
      <w:r w:rsidR="00E9459B" w:rsidRPr="00C96C7D">
        <w:rPr>
          <w:rFonts w:ascii="Calibri" w:hAnsi="Calibri" w:cs="Calibri"/>
        </w:rPr>
        <w:t xml:space="preserve"> </w:t>
      </w:r>
      <w:r w:rsidR="00972EB5">
        <w:rPr>
          <w:rFonts w:ascii="Calibri" w:hAnsi="Calibri" w:cs="Calibri"/>
        </w:rPr>
        <w:t>nature</w:t>
      </w:r>
      <w:r w:rsidR="00E9459B" w:rsidRPr="00C96C7D">
        <w:rPr>
          <w:rFonts w:ascii="Calibri" w:hAnsi="Calibri" w:cs="Calibri"/>
        </w:rPr>
        <w:t xml:space="preserve">, </w:t>
      </w:r>
      <w:r w:rsidR="00972EB5">
        <w:rPr>
          <w:rFonts w:ascii="Calibri" w:hAnsi="Calibri" w:cs="Calibri"/>
        </w:rPr>
        <w:t>a s</w:t>
      </w:r>
      <w:r w:rsidR="00972EB5" w:rsidRPr="00972EB5">
        <w:rPr>
          <w:rFonts w:ascii="Calibri" w:hAnsi="Calibri" w:cs="Calibri"/>
        </w:rPr>
        <w:t>horter work week, shorter supply chains</w:t>
      </w:r>
      <w:r w:rsidR="00972EB5">
        <w:rPr>
          <w:rFonts w:ascii="Calibri" w:hAnsi="Calibri" w:cs="Calibri"/>
        </w:rPr>
        <w:t>,</w:t>
      </w:r>
      <w:r w:rsidR="00972EB5" w:rsidRPr="00972EB5">
        <w:rPr>
          <w:rFonts w:ascii="Calibri" w:hAnsi="Calibri" w:cs="Calibri"/>
        </w:rPr>
        <w:t xml:space="preserve"> land ownership reform, </w:t>
      </w:r>
      <w:r w:rsidR="00972EB5">
        <w:rPr>
          <w:rFonts w:ascii="Calibri" w:hAnsi="Calibri" w:cs="Calibri"/>
        </w:rPr>
        <w:t xml:space="preserve">and educational reform. Policies in the transitional phase must </w:t>
      </w:r>
      <w:r w:rsidR="0070505B">
        <w:rPr>
          <w:rFonts w:ascii="Calibri" w:hAnsi="Calibri" w:cs="Calibri"/>
        </w:rPr>
        <w:t xml:space="preserve">overwhelmingly </w:t>
      </w:r>
      <w:r w:rsidR="00972EB5">
        <w:rPr>
          <w:rFonts w:ascii="Calibri" w:hAnsi="Calibri" w:cs="Calibri"/>
        </w:rPr>
        <w:t>favour not-for-profit businesses.</w:t>
      </w:r>
    </w:p>
    <w:p w14:paraId="10A36AA4" w14:textId="27AEE581" w:rsidR="00427F29" w:rsidRPr="00783107" w:rsidRDefault="00427F29" w:rsidP="00B8777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Finally, the various </w:t>
      </w:r>
      <w:r w:rsidRPr="00783107">
        <w:rPr>
          <w:rFonts w:ascii="Calibri" w:hAnsi="Calibri" w:cs="Calibri"/>
          <w:i/>
        </w:rPr>
        <w:t>1.5-degree scenarios</w:t>
      </w:r>
      <w:r w:rsidR="002B3466">
        <w:rPr>
          <w:rFonts w:ascii="Calibri" w:hAnsi="Calibri" w:cs="Calibri"/>
          <w:i/>
        </w:rPr>
        <w:t>,</w:t>
      </w:r>
      <w:r>
        <w:rPr>
          <w:rFonts w:ascii="Calibri" w:hAnsi="Calibri" w:cs="Calibri"/>
        </w:rPr>
        <w:t xml:space="preserve"> produced</w:t>
      </w:r>
      <w:r w:rsidR="00B21F8F">
        <w:rPr>
          <w:rFonts w:ascii="Calibri" w:hAnsi="Calibri" w:cs="Calibri"/>
        </w:rPr>
        <w:t xml:space="preserve"> recently</w:t>
      </w:r>
      <w:r>
        <w:rPr>
          <w:rFonts w:ascii="Calibri" w:hAnsi="Calibri" w:cs="Calibri"/>
        </w:rPr>
        <w:t xml:space="preserve"> as a response to the growing urgency indicated by the IPCC (2018) 1.5-report</w:t>
      </w:r>
      <w:r w:rsidR="00B21F8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may not all contain comprehensive economic models, but they </w:t>
      </w:r>
      <w:r w:rsidR="00B21F8F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 xml:space="preserve">all focus squarely on </w:t>
      </w:r>
      <w:r w:rsidR="00E611C1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reduction of consumption, either in the EU or globally (see e.g.</w:t>
      </w:r>
      <w:r w:rsidR="00D40180">
        <w:rPr>
          <w:rFonts w:ascii="Calibri" w:hAnsi="Calibri" w:cs="Calibri"/>
        </w:rPr>
        <w:t xml:space="preserve"> </w:t>
      </w:r>
      <w:proofErr w:type="spellStart"/>
      <w:r w:rsidR="002261F9">
        <w:rPr>
          <w:rFonts w:ascii="Calibri" w:hAnsi="Calibri" w:cs="Calibri"/>
        </w:rPr>
        <w:t>Lorek</w:t>
      </w:r>
      <w:proofErr w:type="spellEnd"/>
      <w:r w:rsidR="002261F9">
        <w:rPr>
          <w:rFonts w:ascii="Calibri" w:hAnsi="Calibri" w:cs="Calibri"/>
        </w:rPr>
        <w:t xml:space="preserve"> et al., 2021;</w:t>
      </w:r>
      <w:r>
        <w:rPr>
          <w:rFonts w:ascii="Calibri" w:hAnsi="Calibri" w:cs="Calibri"/>
        </w:rPr>
        <w:t xml:space="preserve"> </w:t>
      </w:r>
      <w:proofErr w:type="spellStart"/>
      <w:r w:rsidR="00C675AC">
        <w:rPr>
          <w:rFonts w:ascii="Calibri" w:hAnsi="Calibri" w:cs="Calibri"/>
        </w:rPr>
        <w:t>Kuhnhenn</w:t>
      </w:r>
      <w:proofErr w:type="spellEnd"/>
      <w:r w:rsidR="00C675AC">
        <w:rPr>
          <w:rFonts w:ascii="Calibri" w:hAnsi="Calibri" w:cs="Calibri"/>
        </w:rPr>
        <w:t xml:space="preserve"> et al., 2020; </w:t>
      </w:r>
      <w:proofErr w:type="spellStart"/>
      <w:r w:rsidR="00B21F8F">
        <w:rPr>
          <w:rFonts w:ascii="Calibri" w:hAnsi="Calibri" w:cs="Calibri"/>
        </w:rPr>
        <w:t>Akenji</w:t>
      </w:r>
      <w:proofErr w:type="spellEnd"/>
      <w:r w:rsidR="00B21F8F">
        <w:rPr>
          <w:rFonts w:ascii="Calibri" w:hAnsi="Calibri" w:cs="Calibri"/>
        </w:rPr>
        <w:t xml:space="preserve"> et al., 2021</w:t>
      </w:r>
      <w:r>
        <w:rPr>
          <w:rFonts w:ascii="Calibri" w:hAnsi="Calibri" w:cs="Calibri"/>
        </w:rPr>
        <w:t xml:space="preserve">). They incorporate limits, justice, and well-being, </w:t>
      </w:r>
      <w:r w:rsidR="00FD0F4B">
        <w:rPr>
          <w:rFonts w:ascii="Calibri" w:hAnsi="Calibri" w:cs="Calibri"/>
        </w:rPr>
        <w:t xml:space="preserve">and </w:t>
      </w:r>
      <w:r w:rsidR="00076C80">
        <w:rPr>
          <w:rFonts w:ascii="Calibri" w:hAnsi="Calibri" w:cs="Calibri"/>
        </w:rPr>
        <w:t>two of them</w:t>
      </w:r>
      <w:r w:rsidR="00FD0F4B">
        <w:rPr>
          <w:rFonts w:ascii="Calibri" w:hAnsi="Calibri" w:cs="Calibri"/>
        </w:rPr>
        <w:t xml:space="preserve"> explicitly call for establishing</w:t>
      </w:r>
      <w:r>
        <w:rPr>
          <w:rFonts w:ascii="Calibri" w:hAnsi="Calibri" w:cs="Calibri"/>
        </w:rPr>
        <w:t xml:space="preserve"> consumption corridors. Additionally, most explicitly or implicitly include a </w:t>
      </w:r>
      <w:r w:rsidRPr="00FB534E">
        <w:rPr>
          <w:rFonts w:ascii="Calibri" w:hAnsi="Calibri" w:cs="Calibri"/>
        </w:rPr>
        <w:t>post- or degrowth approach</w:t>
      </w:r>
      <w:r w:rsidR="00982F2E">
        <w:rPr>
          <w:rFonts w:ascii="Calibri" w:hAnsi="Calibri" w:cs="Calibri"/>
        </w:rPr>
        <w:t>, circularity</w:t>
      </w:r>
      <w:r>
        <w:rPr>
          <w:rFonts w:ascii="Calibri" w:hAnsi="Calibri" w:cs="Calibri"/>
        </w:rPr>
        <w:t xml:space="preserve">, and the </w:t>
      </w:r>
      <w:r w:rsidR="00982F2E">
        <w:rPr>
          <w:rFonts w:ascii="Calibri" w:hAnsi="Calibri" w:cs="Calibri"/>
        </w:rPr>
        <w:t>principle</w:t>
      </w:r>
      <w:r>
        <w:rPr>
          <w:rFonts w:ascii="Calibri" w:hAnsi="Calibri" w:cs="Calibri"/>
        </w:rPr>
        <w:t xml:space="preserve"> of sufficiency. </w:t>
      </w:r>
      <w:r w:rsidR="00982F2E">
        <w:rPr>
          <w:rFonts w:ascii="Calibri" w:hAnsi="Calibri" w:cs="Calibri"/>
        </w:rPr>
        <w:t>However</w:t>
      </w:r>
      <w:r>
        <w:rPr>
          <w:rFonts w:ascii="Calibri" w:hAnsi="Calibri" w:cs="Calibri"/>
        </w:rPr>
        <w:t>, only one of the three reports (</w:t>
      </w:r>
      <w:proofErr w:type="spellStart"/>
      <w:r w:rsidR="00C675AC">
        <w:rPr>
          <w:rFonts w:ascii="Calibri" w:hAnsi="Calibri" w:cs="Calibri"/>
        </w:rPr>
        <w:t>Kuhnhenn</w:t>
      </w:r>
      <w:proofErr w:type="spellEnd"/>
      <w:r w:rsidR="00C675AC">
        <w:rPr>
          <w:rFonts w:ascii="Calibri" w:hAnsi="Calibri" w:cs="Calibri"/>
        </w:rPr>
        <w:t xml:space="preserve"> et al., 2020</w:t>
      </w:r>
      <w:r>
        <w:rPr>
          <w:rFonts w:ascii="Calibri" w:hAnsi="Calibri" w:cs="Calibri"/>
        </w:rPr>
        <w:t xml:space="preserve">) reviewed </w:t>
      </w:r>
      <w:r w:rsidR="00982F2E">
        <w:rPr>
          <w:rFonts w:ascii="Calibri" w:hAnsi="Calibri" w:cs="Calibri"/>
        </w:rPr>
        <w:t xml:space="preserve">really </w:t>
      </w:r>
      <w:r>
        <w:rPr>
          <w:rFonts w:ascii="Calibri" w:hAnsi="Calibri" w:cs="Calibri"/>
        </w:rPr>
        <w:t>address</w:t>
      </w:r>
      <w:r w:rsidR="00982F2E">
        <w:rPr>
          <w:rFonts w:ascii="Calibri" w:hAnsi="Calibri" w:cs="Calibri"/>
        </w:rPr>
        <w:t>es</w:t>
      </w:r>
      <w:r>
        <w:rPr>
          <w:rFonts w:ascii="Calibri" w:hAnsi="Calibri" w:cs="Calibri"/>
        </w:rPr>
        <w:t xml:space="preserve"> the for-profit vs. not-for-profit </w:t>
      </w:r>
      <w:r w:rsidR="00982F2E">
        <w:rPr>
          <w:rFonts w:ascii="Calibri" w:hAnsi="Calibri" w:cs="Calibri"/>
        </w:rPr>
        <w:t xml:space="preserve">issue. Even in this case, the not-for-profit model is not considered for the whole economy, although it is seen as a powerful and </w:t>
      </w:r>
      <w:r w:rsidR="00A74A15">
        <w:rPr>
          <w:rFonts w:ascii="Calibri" w:hAnsi="Calibri" w:cs="Calibri"/>
        </w:rPr>
        <w:t xml:space="preserve">in some ways </w:t>
      </w:r>
      <w:r w:rsidR="00982F2E">
        <w:rPr>
          <w:rFonts w:ascii="Calibri" w:hAnsi="Calibri" w:cs="Calibri"/>
        </w:rPr>
        <w:t>preferable part of a sustainable economy</w:t>
      </w:r>
      <w:r>
        <w:rPr>
          <w:rFonts w:ascii="Calibri" w:hAnsi="Calibri" w:cs="Calibri"/>
        </w:rPr>
        <w:t xml:space="preserve">. </w:t>
      </w:r>
      <w:r w:rsidR="00394829">
        <w:rPr>
          <w:rFonts w:ascii="Calibri" w:hAnsi="Calibri" w:cs="Calibri"/>
        </w:rPr>
        <w:t>Concluding</w:t>
      </w:r>
      <w:r w:rsidR="001B6533">
        <w:rPr>
          <w:rFonts w:ascii="Calibri" w:hAnsi="Calibri" w:cs="Calibri"/>
        </w:rPr>
        <w:t xml:space="preserve"> from the </w:t>
      </w:r>
      <w:r w:rsidR="00394829">
        <w:rPr>
          <w:rFonts w:ascii="Calibri" w:hAnsi="Calibri" w:cs="Calibri"/>
        </w:rPr>
        <w:t>discussion</w:t>
      </w:r>
      <w:r w:rsidR="001B6533">
        <w:rPr>
          <w:rFonts w:ascii="Calibri" w:hAnsi="Calibri" w:cs="Calibri"/>
        </w:rPr>
        <w:t xml:space="preserve"> here, i</w:t>
      </w:r>
      <w:r>
        <w:rPr>
          <w:rFonts w:ascii="Calibri" w:hAnsi="Calibri" w:cs="Calibri"/>
        </w:rPr>
        <w:t xml:space="preserve">t seems that, </w:t>
      </w:r>
      <w:r w:rsidR="001B6533">
        <w:rPr>
          <w:rFonts w:ascii="Calibri" w:hAnsi="Calibri" w:cs="Calibri"/>
        </w:rPr>
        <w:t>while</w:t>
      </w:r>
      <w:r>
        <w:rPr>
          <w:rFonts w:ascii="Calibri" w:hAnsi="Calibri" w:cs="Calibri"/>
        </w:rPr>
        <w:t xml:space="preserve"> </w:t>
      </w:r>
      <w:r w:rsidR="007B0D26">
        <w:rPr>
          <w:rFonts w:ascii="Calibri" w:hAnsi="Calibri" w:cs="Calibri"/>
        </w:rPr>
        <w:t xml:space="preserve">society’s </w:t>
      </w:r>
      <w:r w:rsidR="007B0D26" w:rsidRPr="00C16941">
        <w:rPr>
          <w:rFonts w:ascii="Calibri" w:hAnsi="Calibri" w:cs="Calibri"/>
          <w:i/>
        </w:rPr>
        <w:t>relationship-to-profit</w:t>
      </w:r>
      <w:r w:rsidR="00C16941">
        <w:rPr>
          <w:rFonts w:ascii="Calibri" w:hAnsi="Calibri" w:cs="Calibri"/>
        </w:rPr>
        <w:t xml:space="preserve"> (</w:t>
      </w:r>
      <w:r w:rsidR="00112064">
        <w:rPr>
          <w:rFonts w:ascii="Calibri" w:hAnsi="Calibri" w:cs="Calibri"/>
        </w:rPr>
        <w:t xml:space="preserve">see </w:t>
      </w:r>
      <w:r w:rsidR="00C16941">
        <w:rPr>
          <w:rFonts w:ascii="Calibri" w:hAnsi="Calibri" w:cs="Calibri"/>
        </w:rPr>
        <w:t>Hinton, 202</w:t>
      </w:r>
      <w:r w:rsidR="00112064">
        <w:rPr>
          <w:rFonts w:ascii="Calibri" w:hAnsi="Calibri" w:cs="Calibri"/>
        </w:rPr>
        <w:t>1, for relationship-to-profit theory</w:t>
      </w:r>
      <w:r w:rsidR="00C16941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  <w:r w:rsidR="002261F9" w:rsidRPr="00C16941">
        <w:rPr>
          <w:rFonts w:ascii="Calibri" w:hAnsi="Calibri" w:cs="Calibri"/>
        </w:rPr>
        <w:t>can</w:t>
      </w:r>
      <w:r w:rsidR="002261F9">
        <w:rPr>
          <w:rFonts w:ascii="Calibri" w:hAnsi="Calibri" w:cs="Calibri"/>
        </w:rPr>
        <w:t xml:space="preserve"> be seen</w:t>
      </w:r>
      <w:r>
        <w:rPr>
          <w:rFonts w:ascii="Calibri" w:hAnsi="Calibri" w:cs="Calibri"/>
        </w:rPr>
        <w:t xml:space="preserve"> to lie at the basis of unsustainable growth-based </w:t>
      </w:r>
      <w:r w:rsidR="001B6533">
        <w:rPr>
          <w:rFonts w:ascii="Calibri" w:hAnsi="Calibri" w:cs="Calibri"/>
        </w:rPr>
        <w:t xml:space="preserve">economic </w:t>
      </w:r>
      <w:r>
        <w:rPr>
          <w:rFonts w:ascii="Calibri" w:hAnsi="Calibri" w:cs="Calibri"/>
        </w:rPr>
        <w:t xml:space="preserve">systems, it is rarely acknowledged as </w:t>
      </w:r>
      <w:r w:rsidR="001B6533">
        <w:rPr>
          <w:rFonts w:ascii="Calibri" w:hAnsi="Calibri" w:cs="Calibri"/>
        </w:rPr>
        <w:t>a key driver</w:t>
      </w:r>
      <w:r w:rsidR="00112064">
        <w:rPr>
          <w:rFonts w:ascii="Calibri" w:hAnsi="Calibri" w:cs="Calibri"/>
        </w:rPr>
        <w:t>, even in the post-growth/degrowth literature (Hinton, 2021)</w:t>
      </w:r>
      <w:r>
        <w:rPr>
          <w:rFonts w:ascii="Calibri" w:hAnsi="Calibri" w:cs="Calibri"/>
        </w:rPr>
        <w:t xml:space="preserve">. In any case, these </w:t>
      </w:r>
      <w:r w:rsidR="001B6533">
        <w:rPr>
          <w:rFonts w:ascii="Calibri" w:hAnsi="Calibri" w:cs="Calibri"/>
        </w:rPr>
        <w:t xml:space="preserve">1.5-degree </w:t>
      </w:r>
      <w:r>
        <w:rPr>
          <w:rFonts w:ascii="Calibri" w:hAnsi="Calibri" w:cs="Calibri"/>
        </w:rPr>
        <w:t xml:space="preserve">scenarios </w:t>
      </w:r>
      <w:r w:rsidR="00AA2789">
        <w:rPr>
          <w:rFonts w:ascii="Calibri" w:hAnsi="Calibri" w:cs="Calibri"/>
        </w:rPr>
        <w:t>are</w:t>
      </w:r>
      <w:r>
        <w:rPr>
          <w:rFonts w:ascii="Calibri" w:hAnsi="Calibri" w:cs="Calibri"/>
        </w:rPr>
        <w:t xml:space="preserve"> </w:t>
      </w:r>
      <w:r w:rsidR="00076C80">
        <w:rPr>
          <w:rFonts w:ascii="Calibri" w:hAnsi="Calibri" w:cs="Calibri"/>
        </w:rPr>
        <w:t>well</w:t>
      </w:r>
      <w:r w:rsidR="00E611C1">
        <w:rPr>
          <w:rFonts w:ascii="Calibri" w:hAnsi="Calibri" w:cs="Calibri"/>
        </w:rPr>
        <w:t xml:space="preserve"> set up</w:t>
      </w:r>
      <w:r>
        <w:rPr>
          <w:rFonts w:ascii="Calibri" w:hAnsi="Calibri" w:cs="Calibri"/>
        </w:rPr>
        <w:t xml:space="preserve"> to incorporate explicit corridors for </w:t>
      </w:r>
      <w:r w:rsidR="001B6533">
        <w:rPr>
          <w:rFonts w:ascii="Calibri" w:hAnsi="Calibri" w:cs="Calibri"/>
        </w:rPr>
        <w:t xml:space="preserve">limiting unsustainable </w:t>
      </w:r>
      <w:r>
        <w:rPr>
          <w:rFonts w:ascii="Calibri" w:hAnsi="Calibri" w:cs="Calibri"/>
        </w:rPr>
        <w:t>consumption</w:t>
      </w:r>
      <w:r w:rsidR="00394829">
        <w:rPr>
          <w:rFonts w:ascii="Calibri" w:hAnsi="Calibri" w:cs="Calibri"/>
        </w:rPr>
        <w:t xml:space="preserve">. The case for the importance of degrowth for 1.5-degree paths is made by </w:t>
      </w:r>
      <w:proofErr w:type="spellStart"/>
      <w:r w:rsidR="00394829" w:rsidRPr="00394829">
        <w:t>Keyßer</w:t>
      </w:r>
      <w:proofErr w:type="spellEnd"/>
      <w:r w:rsidR="00394829">
        <w:t xml:space="preserve"> and</w:t>
      </w:r>
      <w:r w:rsidR="00394829" w:rsidRPr="00394829">
        <w:t xml:space="preserve"> </w:t>
      </w:r>
      <w:proofErr w:type="spellStart"/>
      <w:r w:rsidR="00394829" w:rsidRPr="00394829">
        <w:t>Lenzen</w:t>
      </w:r>
      <w:proofErr w:type="spellEnd"/>
      <w:r w:rsidR="00394829" w:rsidRPr="00394829">
        <w:t xml:space="preserve"> (2021)</w:t>
      </w:r>
      <w:r w:rsidR="00394829">
        <w:t xml:space="preserve"> who</w:t>
      </w:r>
      <w:r w:rsidR="00394829" w:rsidRPr="00394829">
        <w:t xml:space="preserve"> </w:t>
      </w:r>
      <w:r w:rsidR="00394829">
        <w:rPr>
          <w:rFonts w:ascii="Calibri" w:hAnsi="Calibri" w:cs="Calibri"/>
        </w:rPr>
        <w:t xml:space="preserve">argue that </w:t>
      </w:r>
      <w:r w:rsidR="00394829" w:rsidRPr="00B8777C">
        <w:rPr>
          <w:rFonts w:ascii="Calibri" w:hAnsi="Calibri" w:cs="Calibri"/>
        </w:rPr>
        <w:t>1.5 °C</w:t>
      </w:r>
      <w:r w:rsidR="00394829">
        <w:rPr>
          <w:rFonts w:ascii="Calibri" w:hAnsi="Calibri" w:cs="Calibri"/>
        </w:rPr>
        <w:t xml:space="preserve"> s</w:t>
      </w:r>
      <w:r w:rsidR="00394829" w:rsidRPr="00B8777C">
        <w:rPr>
          <w:rFonts w:ascii="Calibri" w:hAnsi="Calibri" w:cs="Calibri"/>
        </w:rPr>
        <w:t>cenarios</w:t>
      </w:r>
      <w:r w:rsidR="00394829">
        <w:rPr>
          <w:rFonts w:ascii="Calibri" w:hAnsi="Calibri" w:cs="Calibri"/>
        </w:rPr>
        <w:t xml:space="preserve"> integrating degrowth </w:t>
      </w:r>
      <w:r w:rsidR="00394829">
        <w:rPr>
          <w:rFonts w:ascii="Segoe UI" w:hAnsi="Segoe UI" w:cs="Segoe UI"/>
          <w:color w:val="000000"/>
          <w:sz w:val="20"/>
          <w:szCs w:val="20"/>
        </w:rPr>
        <w:t xml:space="preserve">minimize many key risks in terms of feasibility and sustainability of the </w:t>
      </w:r>
      <w:r w:rsidR="00E4173A">
        <w:rPr>
          <w:rFonts w:ascii="Segoe UI" w:hAnsi="Segoe UI" w:cs="Segoe UI"/>
          <w:color w:val="000000"/>
          <w:sz w:val="20"/>
          <w:szCs w:val="20"/>
        </w:rPr>
        <w:t xml:space="preserve">mitigation </w:t>
      </w:r>
      <w:r w:rsidR="00394829">
        <w:rPr>
          <w:rFonts w:ascii="Segoe UI" w:hAnsi="Segoe UI" w:cs="Segoe UI"/>
          <w:color w:val="000000"/>
          <w:sz w:val="20"/>
          <w:szCs w:val="20"/>
        </w:rPr>
        <w:t>scenarios.</w:t>
      </w:r>
    </w:p>
    <w:p w14:paraId="683EDB09" w14:textId="77777777" w:rsidR="00427F29" w:rsidRDefault="00643FFA" w:rsidP="00C96C7D">
      <w:pPr>
        <w:rPr>
          <w:rFonts w:ascii="Calibri" w:hAnsi="Calibri" w:cs="Calibri"/>
        </w:rPr>
      </w:pPr>
      <w:r>
        <w:rPr>
          <w:rFonts w:ascii="Calibri" w:hAnsi="Calibri" w:cs="Calibri"/>
        </w:rPr>
        <w:t>As mentioned earlier, many other models exist, for example, other degrowth-based models, indigenous movements</w:t>
      </w:r>
      <w:r w:rsidR="001A02D0">
        <w:rPr>
          <w:rFonts w:ascii="Calibri" w:hAnsi="Calibri" w:cs="Calibri"/>
        </w:rPr>
        <w:t xml:space="preserve">, such as </w:t>
      </w:r>
      <w:proofErr w:type="spellStart"/>
      <w:r w:rsidR="001A02D0" w:rsidRPr="001A02D0">
        <w:rPr>
          <w:rFonts w:ascii="Calibri" w:hAnsi="Calibri" w:cs="Calibri"/>
          <w:i/>
        </w:rPr>
        <w:t>buen</w:t>
      </w:r>
      <w:proofErr w:type="spellEnd"/>
      <w:r w:rsidR="001A02D0" w:rsidRPr="001A02D0">
        <w:rPr>
          <w:rFonts w:ascii="Calibri" w:hAnsi="Calibri" w:cs="Calibri"/>
          <w:i/>
        </w:rPr>
        <w:t xml:space="preserve"> </w:t>
      </w:r>
      <w:proofErr w:type="spellStart"/>
      <w:r w:rsidR="001A02D0" w:rsidRPr="001A02D0">
        <w:rPr>
          <w:rFonts w:ascii="Calibri" w:hAnsi="Calibri" w:cs="Calibri"/>
          <w:i/>
        </w:rPr>
        <w:t>vivir</w:t>
      </w:r>
      <w:proofErr w:type="spellEnd"/>
      <w:r w:rsidR="001A02D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and other concepts from the </w:t>
      </w:r>
      <w:r w:rsidR="00C11352">
        <w:rPr>
          <w:rFonts w:ascii="Calibri" w:hAnsi="Calibri" w:cs="Calibri"/>
        </w:rPr>
        <w:t>g</w:t>
      </w:r>
      <w:r>
        <w:rPr>
          <w:rFonts w:ascii="Calibri" w:hAnsi="Calibri" w:cs="Calibri"/>
        </w:rPr>
        <w:t xml:space="preserve">lobal South (see e.g. Calisto Friant et al., 2020), or </w:t>
      </w:r>
      <w:r w:rsidR="00AA2789">
        <w:rPr>
          <w:rFonts w:ascii="Calibri" w:hAnsi="Calibri" w:cs="Calibri"/>
        </w:rPr>
        <w:t xml:space="preserve">even </w:t>
      </w:r>
      <w:r>
        <w:rPr>
          <w:rFonts w:ascii="Calibri" w:hAnsi="Calibri" w:cs="Calibri"/>
        </w:rPr>
        <w:t>Anitra Nelson’s (202</w:t>
      </w:r>
      <w:r w:rsidR="00173126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) </w:t>
      </w:r>
      <w:r w:rsidR="001A02D0">
        <w:rPr>
          <w:rFonts w:ascii="Calibri" w:hAnsi="Calibri" w:cs="Calibri"/>
        </w:rPr>
        <w:t>model</w:t>
      </w:r>
      <w:r>
        <w:rPr>
          <w:rFonts w:ascii="Calibri" w:hAnsi="Calibri" w:cs="Calibri"/>
        </w:rPr>
        <w:t xml:space="preserve"> of a non-monetary economy. Above I have looked at </w:t>
      </w:r>
      <w:r w:rsidR="006D16C7">
        <w:rPr>
          <w:rFonts w:ascii="Calibri" w:hAnsi="Calibri" w:cs="Calibri"/>
        </w:rPr>
        <w:t xml:space="preserve">only </w:t>
      </w:r>
      <w:r>
        <w:rPr>
          <w:rFonts w:ascii="Calibri" w:hAnsi="Calibri" w:cs="Calibri"/>
        </w:rPr>
        <w:t>some of th</w:t>
      </w:r>
      <w:r w:rsidR="001A02D0">
        <w:rPr>
          <w:rFonts w:ascii="Calibri" w:hAnsi="Calibri" w:cs="Calibri"/>
        </w:rPr>
        <w:t xml:space="preserve">e </w:t>
      </w:r>
      <w:r w:rsidR="00173126">
        <w:rPr>
          <w:rFonts w:ascii="Calibri" w:hAnsi="Calibri" w:cs="Calibri"/>
        </w:rPr>
        <w:t>models</w:t>
      </w:r>
      <w:r w:rsidR="006D16C7">
        <w:rPr>
          <w:rFonts w:ascii="Calibri" w:hAnsi="Calibri" w:cs="Calibri"/>
        </w:rPr>
        <w:t xml:space="preserve"> </w:t>
      </w:r>
      <w:r w:rsidR="001A02D0">
        <w:rPr>
          <w:rFonts w:ascii="Calibri" w:hAnsi="Calibri" w:cs="Calibri"/>
        </w:rPr>
        <w:t>present</w:t>
      </w:r>
      <w:r>
        <w:rPr>
          <w:rFonts w:ascii="Calibri" w:hAnsi="Calibri" w:cs="Calibri"/>
        </w:rPr>
        <w:t xml:space="preserve"> in</w:t>
      </w:r>
      <w:r w:rsidR="001A02D0">
        <w:rPr>
          <w:rFonts w:ascii="Calibri" w:hAnsi="Calibri" w:cs="Calibri"/>
        </w:rPr>
        <w:t xml:space="preserve"> discussions</w:t>
      </w:r>
      <w:r w:rsidR="00112064">
        <w:rPr>
          <w:rFonts w:ascii="Calibri" w:hAnsi="Calibri" w:cs="Calibri"/>
        </w:rPr>
        <w:t>.</w:t>
      </w:r>
    </w:p>
    <w:p w14:paraId="4E65D0B8" w14:textId="77777777" w:rsidR="00173126" w:rsidRPr="004C4290" w:rsidRDefault="00173126" w:rsidP="00173126">
      <w:pPr>
        <w:rPr>
          <w:b/>
        </w:rPr>
      </w:pPr>
      <w:r w:rsidRPr="004C4290">
        <w:rPr>
          <w:b/>
        </w:rPr>
        <w:t>C</w:t>
      </w:r>
      <w:r>
        <w:rPr>
          <w:b/>
        </w:rPr>
        <w:t>onsumption corridor</w:t>
      </w:r>
      <w:r w:rsidRPr="004C4290">
        <w:rPr>
          <w:b/>
        </w:rPr>
        <w:t xml:space="preserve"> as </w:t>
      </w:r>
      <w:r w:rsidR="00B2255E">
        <w:rPr>
          <w:b/>
        </w:rPr>
        <w:t xml:space="preserve">a </w:t>
      </w:r>
      <w:r w:rsidRPr="004C4290">
        <w:rPr>
          <w:b/>
        </w:rPr>
        <w:t>tool</w:t>
      </w:r>
      <w:r>
        <w:rPr>
          <w:b/>
        </w:rPr>
        <w:t xml:space="preserve"> in the right context</w:t>
      </w:r>
      <w:r w:rsidR="00CF3E52">
        <w:rPr>
          <w:b/>
        </w:rPr>
        <w:t>?</w:t>
      </w:r>
    </w:p>
    <w:p w14:paraId="330504A0" w14:textId="5B7C3A58" w:rsidR="00D92DC1" w:rsidRPr="007034EE" w:rsidRDefault="00173126" w:rsidP="00C96C7D">
      <w:r>
        <w:rPr>
          <w:rFonts w:ascii="Calibri" w:hAnsi="Calibri" w:cs="Calibri"/>
        </w:rPr>
        <w:t xml:space="preserve">So, what is the </w:t>
      </w:r>
      <w:r w:rsidR="00C44FC8">
        <w:rPr>
          <w:rFonts w:ascii="Calibri" w:hAnsi="Calibri" w:cs="Calibri"/>
        </w:rPr>
        <w:t xml:space="preserve">overall </w:t>
      </w:r>
      <w:r>
        <w:rPr>
          <w:rFonts w:ascii="Calibri" w:hAnsi="Calibri" w:cs="Calibri"/>
        </w:rPr>
        <w:t>relationship of consumption corridors to the above models? In principle</w:t>
      </w:r>
      <w:r w:rsidR="002B346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the</w:t>
      </w:r>
      <w:r w:rsidR="00C61B35">
        <w:rPr>
          <w:rFonts w:ascii="Calibri" w:hAnsi="Calibri" w:cs="Calibri"/>
        </w:rPr>
        <w:t>se</w:t>
      </w:r>
      <w:r w:rsidR="00A7643E">
        <w:rPr>
          <w:rFonts w:ascii="Calibri" w:hAnsi="Calibri" w:cs="Calibri"/>
        </w:rPr>
        <w:t xml:space="preserve"> models and </w:t>
      </w:r>
      <w:r w:rsidR="008E1EEC">
        <w:rPr>
          <w:rFonts w:ascii="Calibri" w:hAnsi="Calibri" w:cs="Calibri"/>
        </w:rPr>
        <w:t xml:space="preserve">consumption </w:t>
      </w:r>
      <w:r w:rsidR="00A7643E">
        <w:rPr>
          <w:rFonts w:ascii="Calibri" w:hAnsi="Calibri" w:cs="Calibri"/>
        </w:rPr>
        <w:t>corridors</w:t>
      </w:r>
      <w:r>
        <w:rPr>
          <w:rFonts w:ascii="Calibri" w:hAnsi="Calibri" w:cs="Calibri"/>
        </w:rPr>
        <w:t xml:space="preserve"> may be compatible</w:t>
      </w:r>
      <w:r w:rsidR="0011206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but it depends </w:t>
      </w:r>
      <w:r w:rsidR="009746F4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n how the models are applied. </w:t>
      </w:r>
      <w:r>
        <w:t xml:space="preserve">Sufficiency is </w:t>
      </w:r>
      <w:r w:rsidR="007034EE">
        <w:t>one of the</w:t>
      </w:r>
      <w:r>
        <w:t xml:space="preserve"> key principle</w:t>
      </w:r>
      <w:r w:rsidR="007034EE">
        <w:t>s</w:t>
      </w:r>
      <w:r>
        <w:t xml:space="preserve"> that the</w:t>
      </w:r>
      <w:r w:rsidR="00F60A7D">
        <w:t>y</w:t>
      </w:r>
      <w:r>
        <w:t xml:space="preserve"> must incorporate, as only sufficiency</w:t>
      </w:r>
      <w:r>
        <w:rPr>
          <w:rFonts w:ascii="Calibri" w:hAnsi="Calibri" w:cs="Calibri"/>
        </w:rPr>
        <w:t xml:space="preserve">-based systems will allow for </w:t>
      </w:r>
      <w:r w:rsidR="00922569">
        <w:rPr>
          <w:rFonts w:ascii="Calibri" w:hAnsi="Calibri" w:cs="Calibri"/>
        </w:rPr>
        <w:t xml:space="preserve">limiting </w:t>
      </w:r>
      <w:r>
        <w:rPr>
          <w:rFonts w:ascii="Calibri" w:hAnsi="Calibri" w:cs="Calibri"/>
        </w:rPr>
        <w:t>consumption in way</w:t>
      </w:r>
      <w:r w:rsidR="00D92DC1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that consumption corridors are intended to function</w:t>
      </w:r>
      <w:r w:rsidR="00AF4B6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AF4B6E">
        <w:rPr>
          <w:rFonts w:ascii="Calibri" w:hAnsi="Calibri" w:cs="Calibri"/>
        </w:rPr>
        <w:t>U</w:t>
      </w:r>
      <w:r>
        <w:rPr>
          <w:rFonts w:ascii="Calibri" w:hAnsi="Calibri" w:cs="Calibri"/>
        </w:rPr>
        <w:t>ltimately,</w:t>
      </w:r>
      <w:r>
        <w:t xml:space="preserve"> only sufficiency will work as the basis for true sustainability that respects</w:t>
      </w:r>
      <w:r w:rsidR="00F60A7D">
        <w:t xml:space="preserve"> ecological limits</w:t>
      </w:r>
      <w:r>
        <w:t xml:space="preserve"> </w:t>
      </w:r>
      <w:r w:rsidR="008E1B65">
        <w:t>in</w:t>
      </w:r>
      <w:r>
        <w:t xml:space="preserve"> our 21</w:t>
      </w:r>
      <w:r w:rsidRPr="00173126">
        <w:rPr>
          <w:vertAlign w:val="superscript"/>
        </w:rPr>
        <w:t>st</w:t>
      </w:r>
      <w:r>
        <w:t xml:space="preserve"> century context</w:t>
      </w:r>
      <w:r>
        <w:rPr>
          <w:rFonts w:ascii="Calibri" w:hAnsi="Calibri" w:cs="Calibri"/>
        </w:rPr>
        <w:t>.</w:t>
      </w:r>
      <w:r w:rsidR="00D92DC1">
        <w:rPr>
          <w:rFonts w:ascii="Calibri" w:hAnsi="Calibri" w:cs="Calibri"/>
        </w:rPr>
        <w:t xml:space="preserve"> It is by no means obvious that all the </w:t>
      </w:r>
      <w:r w:rsidR="007034EE">
        <w:rPr>
          <w:rFonts w:ascii="Calibri" w:hAnsi="Calibri" w:cs="Calibri"/>
        </w:rPr>
        <w:t>models</w:t>
      </w:r>
      <w:r w:rsidR="00D92DC1">
        <w:rPr>
          <w:rFonts w:ascii="Calibri" w:hAnsi="Calibri" w:cs="Calibri"/>
        </w:rPr>
        <w:t xml:space="preserve"> discussed above would </w:t>
      </w:r>
      <w:r w:rsidR="007034EE">
        <w:rPr>
          <w:rFonts w:ascii="Calibri" w:hAnsi="Calibri" w:cs="Calibri"/>
        </w:rPr>
        <w:t>incorporate</w:t>
      </w:r>
      <w:r w:rsidR="00D92DC1">
        <w:rPr>
          <w:rFonts w:ascii="Calibri" w:hAnsi="Calibri" w:cs="Calibri"/>
        </w:rPr>
        <w:t xml:space="preserve"> sufficiency</w:t>
      </w:r>
      <w:r w:rsidR="007034EE">
        <w:rPr>
          <w:rFonts w:ascii="Calibri" w:hAnsi="Calibri" w:cs="Calibri"/>
        </w:rPr>
        <w:t xml:space="preserve">, but in principle, they all </w:t>
      </w:r>
      <w:r w:rsidR="007034EE" w:rsidRPr="007034EE">
        <w:rPr>
          <w:rFonts w:ascii="Calibri" w:hAnsi="Calibri" w:cs="Calibri"/>
        </w:rPr>
        <w:t>could</w:t>
      </w:r>
      <w:r w:rsidR="00D92DC1">
        <w:rPr>
          <w:rFonts w:ascii="Calibri" w:hAnsi="Calibri" w:cs="Calibri"/>
        </w:rPr>
        <w:t>.</w:t>
      </w:r>
      <w:r w:rsidR="007034EE">
        <w:t xml:space="preserve"> </w:t>
      </w:r>
      <w:r w:rsidR="002B7795">
        <w:t xml:space="preserve">As mentioned above, the circular economy isn’t really an economic model, but more a tool to </w:t>
      </w:r>
      <w:r w:rsidR="00587FA8">
        <w:t xml:space="preserve">be </w:t>
      </w:r>
      <w:r w:rsidR="002B7795">
        <w:t>use</w:t>
      </w:r>
      <w:r w:rsidR="00587FA8">
        <w:t>d</w:t>
      </w:r>
      <w:r w:rsidR="002B7795">
        <w:t xml:space="preserve"> </w:t>
      </w:r>
      <w:r w:rsidR="00587FA8">
        <w:t xml:space="preserve">within </w:t>
      </w:r>
      <w:r w:rsidR="002B7795">
        <w:t xml:space="preserve">different economic models, </w:t>
      </w:r>
      <w:r w:rsidR="008828B4">
        <w:t>some of which</w:t>
      </w:r>
      <w:r w:rsidR="002B7795">
        <w:t xml:space="preserve"> are far from sufficiency-based systems (e.g. Calisto Friant et al., 2020).</w:t>
      </w:r>
    </w:p>
    <w:p w14:paraId="628F4989" w14:textId="77777777" w:rsidR="002D2410" w:rsidRDefault="00EF3C52" w:rsidP="00EF3C52">
      <w:r>
        <w:t>Although ultimately, it is a question of which system will actually be sustainable within the planetary boundaries, i</w:t>
      </w:r>
      <w:r w:rsidR="0047570B">
        <w:t>n a transitional phase</w:t>
      </w:r>
      <w:r>
        <w:t xml:space="preserve">, i.e. when </w:t>
      </w:r>
      <w:r w:rsidR="001A0B7C">
        <w:t xml:space="preserve">starting from the current system and </w:t>
      </w:r>
      <w:r>
        <w:t xml:space="preserve">moving towards </w:t>
      </w:r>
      <w:r w:rsidR="001A0B7C">
        <w:t xml:space="preserve">a </w:t>
      </w:r>
      <w:r>
        <w:t xml:space="preserve">sustainable </w:t>
      </w:r>
      <w:r w:rsidR="00F67024">
        <w:t>one</w:t>
      </w:r>
      <w:r w:rsidR="0047570B">
        <w:t>, we may be</w:t>
      </w:r>
      <w:r w:rsidR="00F67CAE">
        <w:t xml:space="preserve"> mainly</w:t>
      </w:r>
      <w:r w:rsidR="0047570B">
        <w:t xml:space="preserve"> interested in </w:t>
      </w:r>
      <w:r w:rsidR="002D2410">
        <w:t>wh</w:t>
      </w:r>
      <w:r w:rsidR="00F67CAE">
        <w:t>at are</w:t>
      </w:r>
      <w:r w:rsidR="002D2410">
        <w:t xml:space="preserve"> the most realizable or politically possible </w:t>
      </w:r>
      <w:r w:rsidR="000777DE">
        <w:t xml:space="preserve">transition </w:t>
      </w:r>
      <w:r w:rsidR="00F67CAE">
        <w:t xml:space="preserve">steps to take, the </w:t>
      </w:r>
      <w:r w:rsidR="00F67CAE" w:rsidRPr="00EF3C52">
        <w:rPr>
          <w:i/>
        </w:rPr>
        <w:t>next</w:t>
      </w:r>
      <w:r w:rsidR="00F67CAE" w:rsidRPr="00EF3C52">
        <w:rPr>
          <w:rFonts w:ascii="Calibri" w:hAnsi="Calibri" w:cs="Calibri"/>
          <w:i/>
        </w:rPr>
        <w:t>-best</w:t>
      </w:r>
      <w:r w:rsidR="00F67CAE" w:rsidRPr="00EF3C52">
        <w:rPr>
          <w:rFonts w:ascii="Calibri" w:hAnsi="Calibri" w:cs="Calibri"/>
        </w:rPr>
        <w:t xml:space="preserve"> (Eckersley</w:t>
      </w:r>
      <w:r w:rsidR="00D92DC1" w:rsidRPr="00EF3C52">
        <w:rPr>
          <w:rFonts w:ascii="Calibri" w:hAnsi="Calibri" w:cs="Calibri"/>
        </w:rPr>
        <w:t>,</w:t>
      </w:r>
      <w:r w:rsidR="00F67CAE" w:rsidRPr="00EF3C52">
        <w:rPr>
          <w:rFonts w:ascii="Calibri" w:hAnsi="Calibri" w:cs="Calibri"/>
        </w:rPr>
        <w:t xml:space="preserve"> 2021)</w:t>
      </w:r>
      <w:r>
        <w:rPr>
          <w:rFonts w:ascii="Calibri" w:hAnsi="Calibri" w:cs="Calibri"/>
        </w:rPr>
        <w:t xml:space="preserve"> policy step</w:t>
      </w:r>
      <w:r w:rsidR="001A0B7C">
        <w:rPr>
          <w:rFonts w:ascii="Calibri" w:hAnsi="Calibri" w:cs="Calibri"/>
        </w:rPr>
        <w:t>s</w:t>
      </w:r>
      <w:r>
        <w:t>.</w:t>
      </w:r>
      <w:r w:rsidR="001A0B7C">
        <w:t xml:space="preserve"> </w:t>
      </w:r>
      <w:r w:rsidR="00D63AB7">
        <w:t xml:space="preserve">Changing societal contexts, e.g. increasing impact of various crises, will also change mindsets and what is considered </w:t>
      </w:r>
      <w:r w:rsidR="008E1B65">
        <w:t xml:space="preserve">to be the </w:t>
      </w:r>
      <w:r w:rsidR="00D63AB7">
        <w:t>next</w:t>
      </w:r>
      <w:r w:rsidR="00D63AB7">
        <w:rPr>
          <w:rFonts w:ascii="Calibri" w:hAnsi="Calibri" w:cs="Calibri"/>
        </w:rPr>
        <w:t>-best. However, we must start in the current context</w:t>
      </w:r>
      <w:r w:rsidR="00D63AB7">
        <w:t>.</w:t>
      </w:r>
    </w:p>
    <w:p w14:paraId="2E04FDB0" w14:textId="5C4F0DBF" w:rsidR="000330C8" w:rsidRDefault="003B576B" w:rsidP="008351E3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3B576B">
        <w:rPr>
          <w:rFonts w:ascii="Calibri" w:hAnsi="Calibri" w:cs="Calibri"/>
        </w:rPr>
        <w:t xml:space="preserve">dapting sustainable consumption corridors </w:t>
      </w:r>
      <w:r w:rsidR="00FA3153">
        <w:rPr>
          <w:rFonts w:ascii="Calibri" w:hAnsi="Calibri" w:cs="Calibri"/>
        </w:rPr>
        <w:t xml:space="preserve">broadly </w:t>
      </w:r>
      <w:r w:rsidRPr="003B576B">
        <w:rPr>
          <w:rFonts w:ascii="Calibri" w:hAnsi="Calibri" w:cs="Calibri"/>
        </w:rPr>
        <w:t xml:space="preserve">within the current economic model would directly challenge that very same model, and it </w:t>
      </w:r>
      <w:r w:rsidR="008E1EEC">
        <w:rPr>
          <w:rFonts w:ascii="Calibri" w:hAnsi="Calibri" w:cs="Calibri"/>
        </w:rPr>
        <w:t>might</w:t>
      </w:r>
      <w:r w:rsidRPr="003B576B">
        <w:rPr>
          <w:rFonts w:ascii="Calibri" w:hAnsi="Calibri" w:cs="Calibri"/>
        </w:rPr>
        <w:t xml:space="preserve">, therefore, seem that they would </w:t>
      </w:r>
      <w:r>
        <w:rPr>
          <w:rFonts w:ascii="Calibri" w:hAnsi="Calibri" w:cs="Calibri"/>
        </w:rPr>
        <w:t xml:space="preserve">be </w:t>
      </w:r>
      <w:r w:rsidR="00587FA8">
        <w:rPr>
          <w:rFonts w:ascii="Calibri" w:hAnsi="Calibri" w:cs="Calibri"/>
        </w:rPr>
        <w:t>un</w:t>
      </w:r>
      <w:r>
        <w:rPr>
          <w:rFonts w:ascii="Calibri" w:hAnsi="Calibri" w:cs="Calibri"/>
        </w:rPr>
        <w:t>likely to</w:t>
      </w:r>
      <w:r w:rsidRPr="003B576B">
        <w:rPr>
          <w:rFonts w:ascii="Calibri" w:hAnsi="Calibri" w:cs="Calibri"/>
        </w:rPr>
        <w:t xml:space="preserve"> work in practice. The </w:t>
      </w:r>
      <w:r w:rsidR="008351E3">
        <w:rPr>
          <w:rFonts w:ascii="Calibri" w:hAnsi="Calibri" w:cs="Calibri"/>
        </w:rPr>
        <w:t>“</w:t>
      </w:r>
      <w:r w:rsidRPr="003B576B">
        <w:rPr>
          <w:rFonts w:ascii="Calibri" w:hAnsi="Calibri" w:cs="Calibri"/>
        </w:rPr>
        <w:t>solution</w:t>
      </w:r>
      <w:r w:rsidR="008351E3">
        <w:rPr>
          <w:rFonts w:ascii="Calibri" w:hAnsi="Calibri" w:cs="Calibri"/>
        </w:rPr>
        <w:t>”</w:t>
      </w:r>
      <w:r w:rsidRPr="003B576B">
        <w:rPr>
          <w:rFonts w:ascii="Calibri" w:hAnsi="Calibri" w:cs="Calibri"/>
        </w:rPr>
        <w:t xml:space="preserve"> would be to first radically reform the larger system in which </w:t>
      </w:r>
      <w:r w:rsidR="00587FA8">
        <w:rPr>
          <w:rFonts w:ascii="Calibri" w:hAnsi="Calibri" w:cs="Calibri"/>
        </w:rPr>
        <w:t>the corridors would then be employed</w:t>
      </w:r>
      <w:r w:rsidRPr="003B576B">
        <w:rPr>
          <w:rFonts w:ascii="Calibri" w:hAnsi="Calibri" w:cs="Calibri"/>
        </w:rPr>
        <w:t xml:space="preserve">. </w:t>
      </w:r>
      <w:r w:rsidR="00F976F4">
        <w:rPr>
          <w:rFonts w:ascii="Calibri" w:hAnsi="Calibri" w:cs="Calibri"/>
        </w:rPr>
        <w:t>Yet</w:t>
      </w:r>
      <w:r>
        <w:rPr>
          <w:rFonts w:ascii="Calibri" w:hAnsi="Calibri" w:cs="Calibri"/>
        </w:rPr>
        <w:t xml:space="preserve">, this still seems </w:t>
      </w:r>
      <w:r w:rsidR="008351E3">
        <w:rPr>
          <w:rFonts w:ascii="Calibri" w:hAnsi="Calibri" w:cs="Calibri"/>
        </w:rPr>
        <w:t xml:space="preserve">an </w:t>
      </w:r>
      <w:r>
        <w:rPr>
          <w:rFonts w:ascii="Calibri" w:hAnsi="Calibri" w:cs="Calibri"/>
        </w:rPr>
        <w:t xml:space="preserve">unlikely </w:t>
      </w:r>
      <w:r w:rsidR="008351E3">
        <w:rPr>
          <w:rFonts w:ascii="Calibri" w:hAnsi="Calibri" w:cs="Calibri"/>
        </w:rPr>
        <w:t>option</w:t>
      </w:r>
      <w:r>
        <w:rPr>
          <w:rFonts w:ascii="Calibri" w:hAnsi="Calibri" w:cs="Calibri"/>
        </w:rPr>
        <w:t xml:space="preserve"> </w:t>
      </w:r>
      <w:r w:rsidR="00B8787E">
        <w:rPr>
          <w:rFonts w:ascii="Calibri" w:hAnsi="Calibri" w:cs="Calibri"/>
        </w:rPr>
        <w:t>for the very</w:t>
      </w:r>
      <w:r>
        <w:rPr>
          <w:rFonts w:ascii="Calibri" w:hAnsi="Calibri" w:cs="Calibri"/>
        </w:rPr>
        <w:t xml:space="preserve"> short run. </w:t>
      </w:r>
      <w:r w:rsidR="008E1EEC">
        <w:rPr>
          <w:rFonts w:ascii="Calibri" w:hAnsi="Calibri" w:cs="Calibri"/>
        </w:rPr>
        <w:t>However</w:t>
      </w:r>
      <w:r w:rsidRPr="003B576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B3544E">
        <w:rPr>
          <w:rFonts w:ascii="Calibri" w:hAnsi="Calibri" w:cs="Calibri"/>
        </w:rPr>
        <w:t>in a similar way that existing and hopefully increasing numbers of not-for-profit businesses directly challenge the dominant capitalist</w:t>
      </w:r>
      <w:r w:rsidR="00823F3D">
        <w:rPr>
          <w:rFonts w:ascii="Calibri" w:hAnsi="Calibri" w:cs="Calibri"/>
        </w:rPr>
        <w:t xml:space="preserve"> </w:t>
      </w:r>
      <w:r w:rsidR="00B3544E">
        <w:rPr>
          <w:rFonts w:ascii="Calibri" w:hAnsi="Calibri" w:cs="Calibri"/>
        </w:rPr>
        <w:t xml:space="preserve">paradigms, </w:t>
      </w:r>
      <w:r w:rsidR="00B3544E">
        <w:rPr>
          <w:rFonts w:ascii="Calibri" w:hAnsi="Calibri" w:cs="Calibri"/>
        </w:rPr>
        <w:lastRenderedPageBreak/>
        <w:t>co</w:t>
      </w:r>
      <w:r w:rsidRPr="003B576B">
        <w:rPr>
          <w:rFonts w:ascii="Calibri" w:hAnsi="Calibri" w:cs="Calibri"/>
        </w:rPr>
        <w:t xml:space="preserve">nsumption corridors </w:t>
      </w:r>
      <w:r w:rsidR="008E1EEC">
        <w:rPr>
          <w:rFonts w:ascii="Calibri" w:hAnsi="Calibri" w:cs="Calibri"/>
        </w:rPr>
        <w:t xml:space="preserve">can </w:t>
      </w:r>
      <w:r w:rsidR="00B3544E">
        <w:rPr>
          <w:rFonts w:ascii="Calibri" w:hAnsi="Calibri" w:cs="Calibri"/>
        </w:rPr>
        <w:t>also</w:t>
      </w:r>
      <w:r w:rsidRPr="003B576B">
        <w:rPr>
          <w:rFonts w:ascii="Calibri" w:hAnsi="Calibri" w:cs="Calibri"/>
        </w:rPr>
        <w:t xml:space="preserve"> assist in ushering </w:t>
      </w:r>
      <w:r w:rsidR="00587FA8">
        <w:rPr>
          <w:rFonts w:ascii="Calibri" w:hAnsi="Calibri" w:cs="Calibri"/>
        </w:rPr>
        <w:t xml:space="preserve">in </w:t>
      </w:r>
      <w:r w:rsidRPr="003B576B">
        <w:rPr>
          <w:rFonts w:ascii="Calibri" w:hAnsi="Calibri" w:cs="Calibri"/>
        </w:rPr>
        <w:t xml:space="preserve">change. </w:t>
      </w:r>
      <w:r w:rsidR="00D72D9C">
        <w:rPr>
          <w:rFonts w:ascii="Calibri" w:hAnsi="Calibri" w:cs="Calibri"/>
        </w:rPr>
        <w:t>T</w:t>
      </w:r>
      <w:r w:rsidRPr="003B576B">
        <w:rPr>
          <w:rFonts w:ascii="Calibri" w:hAnsi="Calibri" w:cs="Calibri"/>
        </w:rPr>
        <w:t>he discourses aroun</w:t>
      </w:r>
      <w:r w:rsidR="00331CC4">
        <w:rPr>
          <w:rFonts w:ascii="Calibri" w:hAnsi="Calibri" w:cs="Calibri"/>
        </w:rPr>
        <w:t>d consumption corridors</w:t>
      </w:r>
      <w:r w:rsidRPr="003B576B">
        <w:rPr>
          <w:rFonts w:ascii="Calibri" w:hAnsi="Calibri" w:cs="Calibri"/>
        </w:rPr>
        <w:t xml:space="preserve"> </w:t>
      </w:r>
      <w:r w:rsidR="00D63AB7">
        <w:rPr>
          <w:rFonts w:ascii="Calibri" w:hAnsi="Calibri" w:cs="Calibri"/>
        </w:rPr>
        <w:t>a</w:t>
      </w:r>
      <w:r w:rsidR="00B3544E">
        <w:rPr>
          <w:rFonts w:ascii="Calibri" w:hAnsi="Calibri" w:cs="Calibri"/>
        </w:rPr>
        <w:t>pplied in practice</w:t>
      </w:r>
      <w:r w:rsidR="00331CC4">
        <w:rPr>
          <w:rFonts w:ascii="Calibri" w:hAnsi="Calibri" w:cs="Calibri"/>
        </w:rPr>
        <w:t>, even if on a trial or local basis</w:t>
      </w:r>
      <w:r w:rsidR="00B3544E">
        <w:rPr>
          <w:rFonts w:ascii="Calibri" w:hAnsi="Calibri" w:cs="Calibri"/>
        </w:rPr>
        <w:t xml:space="preserve">, </w:t>
      </w:r>
      <w:r w:rsidR="008E1EEC">
        <w:rPr>
          <w:rFonts w:ascii="Calibri" w:hAnsi="Calibri" w:cs="Calibri"/>
        </w:rPr>
        <w:t>can</w:t>
      </w:r>
      <w:r w:rsidR="008E1EEC" w:rsidRPr="003B576B">
        <w:rPr>
          <w:rFonts w:ascii="Calibri" w:hAnsi="Calibri" w:cs="Calibri"/>
        </w:rPr>
        <w:t xml:space="preserve"> </w:t>
      </w:r>
      <w:r w:rsidRPr="003B576B">
        <w:rPr>
          <w:rFonts w:ascii="Calibri" w:hAnsi="Calibri" w:cs="Calibri"/>
        </w:rPr>
        <w:t xml:space="preserve">make societies more aware of the </w:t>
      </w:r>
      <w:r w:rsidR="00D63AB7">
        <w:rPr>
          <w:rFonts w:ascii="Calibri" w:hAnsi="Calibri" w:cs="Calibri"/>
        </w:rPr>
        <w:t xml:space="preserve">insurmountable </w:t>
      </w:r>
      <w:r w:rsidRPr="003B576B">
        <w:rPr>
          <w:rFonts w:ascii="Calibri" w:hAnsi="Calibri" w:cs="Calibri"/>
        </w:rPr>
        <w:t xml:space="preserve">challenges within the current economic system, and therefore, </w:t>
      </w:r>
      <w:r w:rsidR="008351E3">
        <w:rPr>
          <w:rFonts w:ascii="Calibri" w:hAnsi="Calibri" w:cs="Calibri"/>
        </w:rPr>
        <w:t xml:space="preserve">eventually </w:t>
      </w:r>
      <w:r w:rsidRPr="003B576B">
        <w:rPr>
          <w:rFonts w:ascii="Calibri" w:hAnsi="Calibri" w:cs="Calibri"/>
        </w:rPr>
        <w:t>more willing to accept fundamental changes.</w:t>
      </w:r>
      <w:r w:rsidR="008351E3">
        <w:rPr>
          <w:rFonts w:ascii="Calibri" w:hAnsi="Calibri" w:cs="Calibri"/>
        </w:rPr>
        <w:t xml:space="preserve"> </w:t>
      </w:r>
      <w:r w:rsidR="00331CC4">
        <w:rPr>
          <w:rFonts w:ascii="Calibri" w:hAnsi="Calibri" w:cs="Calibri"/>
        </w:rPr>
        <w:t>T</w:t>
      </w:r>
      <w:r w:rsidR="008351E3">
        <w:rPr>
          <w:rFonts w:ascii="Calibri" w:hAnsi="Calibri" w:cs="Calibri"/>
        </w:rPr>
        <w:t>o further prepare the ground, corridors coul</w:t>
      </w:r>
      <w:r w:rsidRPr="003B576B">
        <w:rPr>
          <w:rFonts w:ascii="Calibri" w:hAnsi="Calibri" w:cs="Calibri"/>
        </w:rPr>
        <w:t xml:space="preserve">d </w:t>
      </w:r>
      <w:r w:rsidR="008351E3">
        <w:rPr>
          <w:rFonts w:ascii="Calibri" w:hAnsi="Calibri" w:cs="Calibri"/>
        </w:rPr>
        <w:t xml:space="preserve">perhaps be more easily applied in the current </w:t>
      </w:r>
      <w:r w:rsidR="00762256">
        <w:rPr>
          <w:rFonts w:ascii="Calibri" w:hAnsi="Calibri" w:cs="Calibri"/>
        </w:rPr>
        <w:t xml:space="preserve">economic </w:t>
      </w:r>
      <w:r w:rsidR="008351E3">
        <w:rPr>
          <w:rFonts w:ascii="Calibri" w:hAnsi="Calibri" w:cs="Calibri"/>
        </w:rPr>
        <w:t>context in areas</w:t>
      </w:r>
      <w:r w:rsidRPr="003B576B">
        <w:rPr>
          <w:rFonts w:ascii="Calibri" w:hAnsi="Calibri" w:cs="Calibri"/>
        </w:rPr>
        <w:t xml:space="preserve"> where alternative</w:t>
      </w:r>
      <w:r w:rsidR="008351E3">
        <w:rPr>
          <w:rFonts w:ascii="Calibri" w:hAnsi="Calibri" w:cs="Calibri"/>
        </w:rPr>
        <w:t>,</w:t>
      </w:r>
      <w:r w:rsidRPr="003B576B">
        <w:rPr>
          <w:rFonts w:ascii="Calibri" w:hAnsi="Calibri" w:cs="Calibri"/>
        </w:rPr>
        <w:t xml:space="preserve"> less resource intensive consumption could </w:t>
      </w:r>
      <w:r w:rsidR="00762256">
        <w:rPr>
          <w:rFonts w:ascii="Calibri" w:hAnsi="Calibri" w:cs="Calibri"/>
        </w:rPr>
        <w:t>relatively easily start replacing</w:t>
      </w:r>
      <w:r w:rsidRPr="003B576B">
        <w:rPr>
          <w:rFonts w:ascii="Calibri" w:hAnsi="Calibri" w:cs="Calibri"/>
        </w:rPr>
        <w:t xml:space="preserve"> the more </w:t>
      </w:r>
      <w:r w:rsidR="00762256">
        <w:rPr>
          <w:rFonts w:ascii="Calibri" w:hAnsi="Calibri" w:cs="Calibri"/>
        </w:rPr>
        <w:t>damaging</w:t>
      </w:r>
      <w:r w:rsidRPr="003B576B">
        <w:rPr>
          <w:rFonts w:ascii="Calibri" w:hAnsi="Calibri" w:cs="Calibri"/>
        </w:rPr>
        <w:t xml:space="preserve"> consumption.</w:t>
      </w:r>
      <w:r w:rsidR="00762256">
        <w:rPr>
          <w:rFonts w:ascii="Calibri" w:hAnsi="Calibri" w:cs="Calibri"/>
        </w:rPr>
        <w:t xml:space="preserve"> This could be the case, for example, in meat consumption where the </w:t>
      </w:r>
      <w:r w:rsidR="00762256" w:rsidRPr="00762256">
        <w:rPr>
          <w:rFonts w:ascii="Calibri" w:hAnsi="Calibri" w:cs="Calibri"/>
          <w:i/>
        </w:rPr>
        <w:t>new meats</w:t>
      </w:r>
      <w:r w:rsidR="00762256">
        <w:rPr>
          <w:rFonts w:ascii="Calibri" w:hAnsi="Calibri" w:cs="Calibri"/>
        </w:rPr>
        <w:t xml:space="preserve"> (Kanerva, 2021), e.g. </w:t>
      </w:r>
      <w:r w:rsidR="00505EB0">
        <w:rPr>
          <w:rFonts w:ascii="Calibri" w:hAnsi="Calibri" w:cs="Calibri"/>
        </w:rPr>
        <w:t xml:space="preserve">new generation </w:t>
      </w:r>
      <w:r w:rsidR="00762256">
        <w:rPr>
          <w:rFonts w:ascii="Calibri" w:hAnsi="Calibri" w:cs="Calibri"/>
        </w:rPr>
        <w:t>plant-based meat, are increasingly seen as real alternatives to traditional meat</w:t>
      </w:r>
      <w:r w:rsidR="00505EB0">
        <w:rPr>
          <w:rFonts w:ascii="Calibri" w:hAnsi="Calibri" w:cs="Calibri"/>
        </w:rPr>
        <w:t>, at least within a transitional phase towards more plant-based diets.</w:t>
      </w:r>
      <w:r w:rsidR="000777DE">
        <w:rPr>
          <w:rFonts w:ascii="Calibri" w:hAnsi="Calibri" w:cs="Calibri"/>
        </w:rPr>
        <w:t xml:space="preserve"> </w:t>
      </w:r>
      <w:r w:rsidR="00505EB0">
        <w:rPr>
          <w:rFonts w:ascii="Calibri" w:hAnsi="Calibri" w:cs="Calibri"/>
        </w:rPr>
        <w:t xml:space="preserve">Similarly, switching short-haul flights to long-distance trains could be done by applying </w:t>
      </w:r>
      <w:r w:rsidR="00D61907">
        <w:rPr>
          <w:rFonts w:ascii="Calibri" w:hAnsi="Calibri" w:cs="Calibri"/>
        </w:rPr>
        <w:t>limits</w:t>
      </w:r>
      <w:r w:rsidR="00505EB0">
        <w:rPr>
          <w:rFonts w:ascii="Calibri" w:hAnsi="Calibri" w:cs="Calibri"/>
        </w:rPr>
        <w:t xml:space="preserve"> for air travel</w:t>
      </w:r>
      <w:r w:rsidR="00D61907">
        <w:rPr>
          <w:rFonts w:ascii="Calibri" w:hAnsi="Calibri" w:cs="Calibri"/>
        </w:rPr>
        <w:t>. This</w:t>
      </w:r>
      <w:r w:rsidR="00710295">
        <w:rPr>
          <w:rFonts w:ascii="Calibri" w:hAnsi="Calibri" w:cs="Calibri"/>
        </w:rPr>
        <w:t xml:space="preserve"> could</w:t>
      </w:r>
      <w:r w:rsidR="00D61907">
        <w:rPr>
          <w:rFonts w:ascii="Calibri" w:hAnsi="Calibri" w:cs="Calibri"/>
        </w:rPr>
        <w:t xml:space="preserve"> imply losses for airlines and wins for train </w:t>
      </w:r>
      <w:r w:rsidR="00710295">
        <w:rPr>
          <w:rFonts w:ascii="Calibri" w:hAnsi="Calibri" w:cs="Calibri"/>
        </w:rPr>
        <w:t>services</w:t>
      </w:r>
      <w:r w:rsidR="00D61907">
        <w:rPr>
          <w:rFonts w:ascii="Calibri" w:hAnsi="Calibri" w:cs="Calibri"/>
        </w:rPr>
        <w:t xml:space="preserve">, </w:t>
      </w:r>
      <w:r w:rsidR="00710295">
        <w:rPr>
          <w:rFonts w:ascii="Calibri" w:hAnsi="Calibri" w:cs="Calibri"/>
        </w:rPr>
        <w:t xml:space="preserve">but it would be </w:t>
      </w:r>
      <w:r w:rsidR="00D61907">
        <w:rPr>
          <w:rFonts w:ascii="Calibri" w:hAnsi="Calibri" w:cs="Calibri"/>
        </w:rPr>
        <w:t>an imaginable scenario in the current economic context</w:t>
      </w:r>
      <w:r w:rsidR="004C5BD2">
        <w:rPr>
          <w:rFonts w:ascii="Calibri" w:hAnsi="Calibri" w:cs="Calibri"/>
        </w:rPr>
        <w:t>, in</w:t>
      </w:r>
      <w:r w:rsidR="00ED0A69">
        <w:rPr>
          <w:rFonts w:ascii="Calibri" w:hAnsi="Calibri" w:cs="Calibri"/>
        </w:rPr>
        <w:t xml:space="preserve"> </w:t>
      </w:r>
      <w:r w:rsidR="004C5BD2" w:rsidRPr="00FB534E">
        <w:rPr>
          <w:rFonts w:ascii="Calibri" w:hAnsi="Calibri" w:cs="Calibri"/>
        </w:rPr>
        <w:t>the age of crisis</w:t>
      </w:r>
      <w:r w:rsidR="00D61907">
        <w:rPr>
          <w:rFonts w:ascii="Calibri" w:hAnsi="Calibri" w:cs="Calibri"/>
        </w:rPr>
        <w:t>.</w:t>
      </w:r>
    </w:p>
    <w:p w14:paraId="10851884" w14:textId="5CA1203D" w:rsidR="003B576B" w:rsidRPr="003B576B" w:rsidRDefault="000777DE" w:rsidP="008351E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Consumption corridors </w:t>
      </w:r>
      <w:r w:rsidR="008E1EEC">
        <w:rPr>
          <w:rFonts w:ascii="Calibri" w:hAnsi="Calibri" w:cs="Calibri"/>
        </w:rPr>
        <w:t xml:space="preserve">can </w:t>
      </w:r>
      <w:r w:rsidR="000330C8">
        <w:rPr>
          <w:rFonts w:ascii="Calibri" w:hAnsi="Calibri" w:cs="Calibri"/>
        </w:rPr>
        <w:t>function as</w:t>
      </w:r>
      <w:r>
        <w:rPr>
          <w:rFonts w:ascii="Calibri" w:hAnsi="Calibri" w:cs="Calibri"/>
        </w:rPr>
        <w:t xml:space="preserve"> a next-best </w:t>
      </w:r>
      <w:r w:rsidR="001107EC" w:rsidRPr="001107EC">
        <w:rPr>
          <w:rFonts w:ascii="Calibri" w:hAnsi="Calibri" w:cs="Calibri"/>
        </w:rPr>
        <w:t>—</w:t>
      </w:r>
      <w:r w:rsidR="001107EC">
        <w:rPr>
          <w:rFonts w:ascii="Calibri" w:hAnsi="Calibri" w:cs="Calibri"/>
        </w:rPr>
        <w:t xml:space="preserve"> </w:t>
      </w:r>
      <w:r w:rsidR="001107EC" w:rsidRPr="005D1BB3">
        <w:rPr>
          <w:rFonts w:ascii="Calibri" w:hAnsi="Calibri" w:cs="Calibri"/>
          <w:i/>
        </w:rPr>
        <w:t>radical incremental</w:t>
      </w:r>
      <w:r w:rsidR="005D1BB3">
        <w:rPr>
          <w:rFonts w:ascii="Calibri" w:hAnsi="Calibri" w:cs="Calibri"/>
        </w:rPr>
        <w:t xml:space="preserve"> (</w:t>
      </w:r>
      <w:proofErr w:type="spellStart"/>
      <w:r w:rsidR="005D1BB3">
        <w:rPr>
          <w:rFonts w:ascii="Calibri" w:hAnsi="Calibri" w:cs="Calibri"/>
        </w:rPr>
        <w:t>Göpel</w:t>
      </w:r>
      <w:proofErr w:type="spellEnd"/>
      <w:r w:rsidR="005D1BB3">
        <w:rPr>
          <w:rFonts w:ascii="Calibri" w:hAnsi="Calibri" w:cs="Calibri"/>
        </w:rPr>
        <w:t>, 2016)</w:t>
      </w:r>
      <w:r w:rsidR="001107EC">
        <w:rPr>
          <w:rFonts w:ascii="Calibri" w:hAnsi="Calibri" w:cs="Calibri"/>
        </w:rPr>
        <w:t xml:space="preserve"> </w:t>
      </w:r>
      <w:r w:rsidR="001107EC" w:rsidRPr="001107EC">
        <w:rPr>
          <w:rFonts w:ascii="Calibri" w:hAnsi="Calibri" w:cs="Calibri"/>
        </w:rPr>
        <w:t>—</w:t>
      </w:r>
      <w:r w:rsidR="001107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policy </w:t>
      </w:r>
      <w:r w:rsidR="00D143C3">
        <w:rPr>
          <w:rFonts w:ascii="Calibri" w:hAnsi="Calibri" w:cs="Calibri"/>
        </w:rPr>
        <w:t xml:space="preserve">step </w:t>
      </w:r>
      <w:r w:rsidR="00D61907">
        <w:rPr>
          <w:rFonts w:ascii="Calibri" w:hAnsi="Calibri" w:cs="Calibri"/>
        </w:rPr>
        <w:t>in the present moment</w:t>
      </w:r>
      <w:r w:rsidR="000330C8">
        <w:rPr>
          <w:rFonts w:ascii="Calibri" w:hAnsi="Calibri" w:cs="Calibri"/>
        </w:rPr>
        <w:t>. At the same time, they are</w:t>
      </w:r>
      <w:r w:rsidR="00D21EEA">
        <w:rPr>
          <w:rFonts w:ascii="Calibri" w:hAnsi="Calibri" w:cs="Calibri"/>
        </w:rPr>
        <w:t xml:space="preserve"> a</w:t>
      </w:r>
      <w:r w:rsidR="000330C8">
        <w:rPr>
          <w:rFonts w:ascii="Calibri" w:hAnsi="Calibri" w:cs="Calibri"/>
        </w:rPr>
        <w:t>n important</w:t>
      </w:r>
      <w:r w:rsidR="00D21EEA">
        <w:rPr>
          <w:rFonts w:ascii="Calibri" w:hAnsi="Calibri" w:cs="Calibri"/>
        </w:rPr>
        <w:t xml:space="preserve"> tool</w:t>
      </w:r>
      <w:r w:rsidR="001805F0">
        <w:rPr>
          <w:rFonts w:ascii="Calibri" w:hAnsi="Calibri" w:cs="Calibri"/>
        </w:rPr>
        <w:t xml:space="preserve"> for</w:t>
      </w:r>
      <w:r w:rsidR="00D21EEA">
        <w:rPr>
          <w:rFonts w:ascii="Calibri" w:hAnsi="Calibri" w:cs="Calibri"/>
        </w:rPr>
        <w:t xml:space="preserve"> </w:t>
      </w:r>
      <w:r w:rsidR="008E1EEC">
        <w:rPr>
          <w:rFonts w:ascii="Calibri" w:hAnsi="Calibri" w:cs="Calibri"/>
        </w:rPr>
        <w:t>the fundamental transition towards a</w:t>
      </w:r>
      <w:r w:rsidR="00D21EEA">
        <w:rPr>
          <w:rFonts w:ascii="Calibri" w:hAnsi="Calibri" w:cs="Calibri"/>
        </w:rPr>
        <w:t xml:space="preserve"> sustainable</w:t>
      </w:r>
      <w:r w:rsidR="000330C8">
        <w:rPr>
          <w:rFonts w:ascii="Calibri" w:hAnsi="Calibri" w:cs="Calibri"/>
        </w:rPr>
        <w:t xml:space="preserve"> economic system we must urgently pursue</w:t>
      </w:r>
      <w:r w:rsidR="00D143C3">
        <w:rPr>
          <w:rFonts w:ascii="Calibri" w:hAnsi="Calibri" w:cs="Calibri"/>
        </w:rPr>
        <w:t>.</w:t>
      </w:r>
    </w:p>
    <w:p w14:paraId="5D0A2FAE" w14:textId="77777777" w:rsidR="008A59B0" w:rsidRDefault="00EE2D7B" w:rsidP="00EE2D7B">
      <w:pPr>
        <w:rPr>
          <w:b/>
        </w:rPr>
      </w:pPr>
      <w:r w:rsidRPr="00EE2D7B">
        <w:rPr>
          <w:b/>
        </w:rPr>
        <w:t>References</w:t>
      </w:r>
    </w:p>
    <w:p w14:paraId="6AD41B19" w14:textId="77777777" w:rsidR="00B21F8F" w:rsidRPr="00B21F8F" w:rsidRDefault="006E54EB" w:rsidP="00B21F8F">
      <w:pPr>
        <w:rPr>
          <w:rFonts w:ascii="Calibri" w:hAnsi="Calibri" w:cs="Calibri"/>
        </w:rPr>
      </w:pPr>
      <w:proofErr w:type="spellStart"/>
      <w:r w:rsidRPr="00762256">
        <w:rPr>
          <w:rFonts w:ascii="Calibri" w:hAnsi="Calibri" w:cs="Calibri"/>
        </w:rPr>
        <w:t>Akenji</w:t>
      </w:r>
      <w:proofErr w:type="spellEnd"/>
      <w:r w:rsidRPr="00762256">
        <w:rPr>
          <w:rFonts w:ascii="Calibri" w:hAnsi="Calibri" w:cs="Calibri"/>
        </w:rPr>
        <w:t xml:space="preserve">, L. et al. </w:t>
      </w:r>
      <w:r w:rsidRPr="006E54EB">
        <w:rPr>
          <w:rFonts w:ascii="Calibri" w:hAnsi="Calibri" w:cs="Calibri"/>
        </w:rPr>
        <w:t xml:space="preserve">(2021). </w:t>
      </w:r>
      <w:r w:rsidRPr="0068469F">
        <w:rPr>
          <w:rFonts w:ascii="Calibri" w:hAnsi="Calibri" w:cs="Calibri"/>
          <w:i/>
        </w:rPr>
        <w:t>1.5-degree lifestyles: Towards a fair consumption space for all</w:t>
      </w:r>
      <w:r w:rsidRPr="006E54EB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68469F">
        <w:rPr>
          <w:rFonts w:ascii="Calibri" w:hAnsi="Calibri" w:cs="Calibri"/>
        </w:rPr>
        <w:t xml:space="preserve">Berlin: </w:t>
      </w:r>
      <w:r w:rsidRPr="006E54EB">
        <w:rPr>
          <w:rFonts w:ascii="Calibri" w:hAnsi="Calibri" w:cs="Calibri"/>
        </w:rPr>
        <w:t>Hot or Cool Institut</w:t>
      </w:r>
      <w:r w:rsidR="0068469F">
        <w:rPr>
          <w:rFonts w:ascii="Calibri" w:hAnsi="Calibri" w:cs="Calibri"/>
        </w:rPr>
        <w:t>e</w:t>
      </w:r>
      <w:r w:rsidRPr="006E54EB">
        <w:rPr>
          <w:rFonts w:ascii="Calibri" w:hAnsi="Calibri" w:cs="Calibri"/>
        </w:rPr>
        <w:t>.</w:t>
      </w:r>
    </w:p>
    <w:p w14:paraId="662075B5" w14:textId="77777777" w:rsidR="00B21F8F" w:rsidRDefault="00B21F8F" w:rsidP="00B21F8F">
      <w:pPr>
        <w:rPr>
          <w:rFonts w:ascii="Calibri" w:hAnsi="Calibri" w:cs="Calibri"/>
        </w:rPr>
      </w:pPr>
      <w:r w:rsidRPr="00B21F8F">
        <w:rPr>
          <w:rFonts w:ascii="Calibri" w:hAnsi="Calibri" w:cs="Calibri"/>
        </w:rPr>
        <w:t>Calisto Friant</w:t>
      </w:r>
      <w:r>
        <w:rPr>
          <w:rFonts w:ascii="Calibri" w:hAnsi="Calibri" w:cs="Calibri"/>
        </w:rPr>
        <w:t xml:space="preserve"> M.</w:t>
      </w:r>
      <w:r w:rsidRPr="00B21F8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B21F8F">
        <w:rPr>
          <w:rFonts w:ascii="Calibri" w:hAnsi="Calibri" w:cs="Calibri"/>
        </w:rPr>
        <w:t xml:space="preserve">Vermeulen, </w:t>
      </w:r>
      <w:r>
        <w:rPr>
          <w:rFonts w:ascii="Calibri" w:hAnsi="Calibri" w:cs="Calibri"/>
        </w:rPr>
        <w:t xml:space="preserve">W.J.V., &amp; </w:t>
      </w:r>
      <w:proofErr w:type="spellStart"/>
      <w:r w:rsidRPr="00B21F8F">
        <w:rPr>
          <w:rFonts w:ascii="Calibri" w:hAnsi="Calibri" w:cs="Calibri"/>
        </w:rPr>
        <w:t>Salomone</w:t>
      </w:r>
      <w:proofErr w:type="spellEnd"/>
      <w:r>
        <w:rPr>
          <w:rFonts w:ascii="Calibri" w:hAnsi="Calibri" w:cs="Calibri"/>
        </w:rPr>
        <w:t xml:space="preserve">, R. (2020). </w:t>
      </w:r>
      <w:r w:rsidRPr="00B21F8F">
        <w:rPr>
          <w:rFonts w:ascii="Calibri" w:hAnsi="Calibri" w:cs="Calibri"/>
        </w:rPr>
        <w:t>A typology of circular economy discourses: Navigating the diverse visions of</w:t>
      </w:r>
      <w:r>
        <w:rPr>
          <w:rFonts w:ascii="Calibri" w:hAnsi="Calibri" w:cs="Calibri"/>
        </w:rPr>
        <w:t xml:space="preserve"> </w:t>
      </w:r>
      <w:r w:rsidRPr="00B21F8F">
        <w:rPr>
          <w:rFonts w:ascii="Calibri" w:hAnsi="Calibri" w:cs="Calibri"/>
        </w:rPr>
        <w:t>a contested paradigm</w:t>
      </w:r>
      <w:r>
        <w:rPr>
          <w:rFonts w:ascii="Calibri" w:hAnsi="Calibri" w:cs="Calibri"/>
        </w:rPr>
        <w:t>.</w:t>
      </w:r>
      <w:r w:rsidRPr="00B21F8F">
        <w:rPr>
          <w:rFonts w:ascii="Calibri" w:hAnsi="Calibri" w:cs="Calibri"/>
        </w:rPr>
        <w:t xml:space="preserve"> </w:t>
      </w:r>
      <w:r w:rsidRPr="00514B07">
        <w:rPr>
          <w:rFonts w:ascii="Calibri" w:hAnsi="Calibri" w:cs="Calibri"/>
          <w:i/>
        </w:rPr>
        <w:t>Resources, Conservation and Recycling</w:t>
      </w:r>
      <w:r>
        <w:rPr>
          <w:rFonts w:ascii="Calibri" w:hAnsi="Calibri" w:cs="Calibri"/>
        </w:rPr>
        <w:t xml:space="preserve">, </w:t>
      </w:r>
      <w:r w:rsidRPr="00B21F8F">
        <w:rPr>
          <w:rFonts w:ascii="Calibri" w:hAnsi="Calibri" w:cs="Calibri"/>
        </w:rPr>
        <w:t>161</w:t>
      </w:r>
      <w:r>
        <w:rPr>
          <w:rFonts w:ascii="Calibri" w:hAnsi="Calibri" w:cs="Calibri"/>
        </w:rPr>
        <w:t xml:space="preserve">: </w:t>
      </w:r>
      <w:r w:rsidRPr="00B21F8F">
        <w:rPr>
          <w:rFonts w:ascii="Calibri" w:hAnsi="Calibri" w:cs="Calibri"/>
        </w:rPr>
        <w:t>104917</w:t>
      </w:r>
      <w:r>
        <w:rPr>
          <w:rFonts w:ascii="Calibri" w:hAnsi="Calibri" w:cs="Calibri"/>
        </w:rPr>
        <w:t>.</w:t>
      </w:r>
    </w:p>
    <w:p w14:paraId="065082B0" w14:textId="30D6CA7E" w:rsidR="00B21F8F" w:rsidRDefault="00B21F8F" w:rsidP="00B21F8F">
      <w:proofErr w:type="spellStart"/>
      <w:r w:rsidRPr="00EC1E87">
        <w:t>Calzolari</w:t>
      </w:r>
      <w:proofErr w:type="spellEnd"/>
      <w:r w:rsidRPr="00EC1E87">
        <w:t xml:space="preserve">, T., Genovese, A. </w:t>
      </w:r>
      <w:r>
        <w:t>&amp;</w:t>
      </w:r>
      <w:r w:rsidRPr="00EC1E87">
        <w:t xml:space="preserve"> </w:t>
      </w:r>
      <w:proofErr w:type="spellStart"/>
      <w:r w:rsidRPr="00EC1E87">
        <w:t>Brint</w:t>
      </w:r>
      <w:proofErr w:type="spellEnd"/>
      <w:r w:rsidRPr="00EC1E87">
        <w:t>, A. (2021)</w:t>
      </w:r>
      <w:r>
        <w:t>.</w:t>
      </w:r>
      <w:r w:rsidRPr="00EC1E87">
        <w:t xml:space="preserve"> The adoption of circular economy practices in supply chains – </w:t>
      </w:r>
      <w:r>
        <w:t>A</w:t>
      </w:r>
      <w:r w:rsidRPr="00EC1E87">
        <w:t xml:space="preserve">n assessment of European </w:t>
      </w:r>
      <w:r>
        <w:t>m</w:t>
      </w:r>
      <w:r w:rsidRPr="00EC1E87">
        <w:t>ulti-</w:t>
      </w:r>
      <w:r>
        <w:t>n</w:t>
      </w:r>
      <w:r w:rsidRPr="00EC1E87">
        <w:t xml:space="preserve">ational </w:t>
      </w:r>
      <w:r>
        <w:t>e</w:t>
      </w:r>
      <w:r w:rsidRPr="00EC1E87">
        <w:t xml:space="preserve">nterprises. </w:t>
      </w:r>
      <w:r w:rsidRPr="00284190">
        <w:rPr>
          <w:i/>
        </w:rPr>
        <w:t>Journal of Cleaner Production</w:t>
      </w:r>
      <w:r w:rsidRPr="00EC1E87">
        <w:t>, 312</w:t>
      </w:r>
      <w:r>
        <w:t>.</w:t>
      </w:r>
    </w:p>
    <w:p w14:paraId="3B230D94" w14:textId="4ACCBD62" w:rsidR="00B1063C" w:rsidRPr="004C4290" w:rsidRDefault="00B1063C" w:rsidP="00B21F8F">
      <w:r w:rsidRPr="00D7099A">
        <w:rPr>
          <w:rFonts w:cstheme="minorHAnsi"/>
        </w:rPr>
        <w:t xml:space="preserve">Di Giulio, A., &amp; Fuchs, D. (2014). </w:t>
      </w:r>
      <w:r w:rsidRPr="00071E03">
        <w:rPr>
          <w:rFonts w:cstheme="minorHAnsi"/>
        </w:rPr>
        <w:t xml:space="preserve">Sustainable consumption corridors: Concept, objections, and responses. </w:t>
      </w:r>
      <w:r w:rsidRPr="00071E03">
        <w:rPr>
          <w:rFonts w:cstheme="minorHAnsi"/>
          <w:i/>
        </w:rPr>
        <w:t>GAIA - Ecological Perspectives for Science and Society</w:t>
      </w:r>
      <w:r w:rsidRPr="00071E03">
        <w:rPr>
          <w:rFonts w:cstheme="minorHAnsi"/>
        </w:rPr>
        <w:t>, 23(3)</w:t>
      </w:r>
      <w:r>
        <w:rPr>
          <w:rFonts w:cstheme="minorHAnsi"/>
        </w:rPr>
        <w:t>,</w:t>
      </w:r>
      <w:r w:rsidRPr="00071E03">
        <w:rPr>
          <w:rFonts w:cstheme="minorHAnsi"/>
        </w:rPr>
        <w:t xml:space="preserve"> 184-192</w:t>
      </w:r>
    </w:p>
    <w:p w14:paraId="59B25CEC" w14:textId="00E1C23F" w:rsidR="00514B07" w:rsidRDefault="00514B07" w:rsidP="00514B07">
      <w:pPr>
        <w:rPr>
          <w:rFonts w:ascii="Calibri" w:hAnsi="Calibri" w:cs="Calibri"/>
        </w:rPr>
      </w:pPr>
      <w:r w:rsidRPr="00514B07">
        <w:rPr>
          <w:rFonts w:ascii="Calibri" w:hAnsi="Calibri" w:cs="Calibri"/>
        </w:rPr>
        <w:t>Eckersley</w:t>
      </w:r>
      <w:r>
        <w:rPr>
          <w:rFonts w:ascii="Calibri" w:hAnsi="Calibri" w:cs="Calibri"/>
        </w:rPr>
        <w:t>, R.</w:t>
      </w:r>
      <w:r w:rsidRPr="00514B07">
        <w:rPr>
          <w:rFonts w:ascii="Calibri" w:hAnsi="Calibri" w:cs="Calibri"/>
        </w:rPr>
        <w:t xml:space="preserve"> (2021)</w:t>
      </w:r>
      <w:r>
        <w:rPr>
          <w:rFonts w:ascii="Calibri" w:hAnsi="Calibri" w:cs="Calibri"/>
        </w:rPr>
        <w:t>.</w:t>
      </w:r>
      <w:r w:rsidRPr="00514B07">
        <w:rPr>
          <w:rFonts w:ascii="Calibri" w:hAnsi="Calibri" w:cs="Calibri"/>
        </w:rPr>
        <w:t xml:space="preserve"> Greening states and societies: </w:t>
      </w:r>
      <w:r>
        <w:rPr>
          <w:rFonts w:ascii="Calibri" w:hAnsi="Calibri" w:cs="Calibri"/>
        </w:rPr>
        <w:t>F</w:t>
      </w:r>
      <w:r w:rsidRPr="00514B07">
        <w:rPr>
          <w:rFonts w:ascii="Calibri" w:hAnsi="Calibri" w:cs="Calibri"/>
        </w:rPr>
        <w:t>rom</w:t>
      </w:r>
      <w:r>
        <w:rPr>
          <w:rFonts w:ascii="Calibri" w:hAnsi="Calibri" w:cs="Calibri"/>
        </w:rPr>
        <w:t xml:space="preserve"> </w:t>
      </w:r>
      <w:r w:rsidRPr="00514B07">
        <w:rPr>
          <w:rFonts w:ascii="Calibri" w:hAnsi="Calibri" w:cs="Calibri"/>
        </w:rPr>
        <w:t xml:space="preserve">transitions to great transformations, </w:t>
      </w:r>
      <w:r w:rsidRPr="00514B07">
        <w:rPr>
          <w:rFonts w:ascii="Calibri" w:hAnsi="Calibri" w:cs="Calibri"/>
          <w:i/>
        </w:rPr>
        <w:t>Environmental Politics</w:t>
      </w:r>
      <w:r w:rsidRPr="00514B07">
        <w:rPr>
          <w:rFonts w:ascii="Calibri" w:hAnsi="Calibri" w:cs="Calibri"/>
        </w:rPr>
        <w:t>, 30</w:t>
      </w:r>
      <w:r>
        <w:rPr>
          <w:rFonts w:ascii="Calibri" w:hAnsi="Calibri" w:cs="Calibri"/>
        </w:rPr>
        <w:t>(</w:t>
      </w:r>
      <w:r w:rsidRPr="00514B07">
        <w:rPr>
          <w:rFonts w:ascii="Calibri" w:hAnsi="Calibri" w:cs="Calibri"/>
        </w:rPr>
        <w:t>1-2</w:t>
      </w:r>
      <w:r>
        <w:rPr>
          <w:rFonts w:ascii="Calibri" w:hAnsi="Calibri" w:cs="Calibri"/>
        </w:rPr>
        <w:t xml:space="preserve">): </w:t>
      </w:r>
      <w:r w:rsidRPr="00514B07">
        <w:rPr>
          <w:rFonts w:ascii="Calibri" w:hAnsi="Calibri" w:cs="Calibri"/>
        </w:rPr>
        <w:t>245-265</w:t>
      </w:r>
      <w:r>
        <w:rPr>
          <w:rFonts w:ascii="Calibri" w:hAnsi="Calibri" w:cs="Calibri"/>
        </w:rPr>
        <w:t>.</w:t>
      </w:r>
    </w:p>
    <w:p w14:paraId="6FE5AC12" w14:textId="4B5DBEC4" w:rsidR="00AC31CF" w:rsidRPr="00AC31CF" w:rsidRDefault="00AC31CF" w:rsidP="00514B07">
      <w:pPr>
        <w:rPr>
          <w:rFonts w:cstheme="minorHAnsi"/>
        </w:rPr>
      </w:pPr>
      <w:r w:rsidRPr="00D728E6">
        <w:rPr>
          <w:rFonts w:cstheme="minorHAnsi"/>
        </w:rPr>
        <w:t xml:space="preserve">Fuchs, D., Sahakian, M., Gumbert, T., Di Giulio, A., </w:t>
      </w:r>
      <w:proofErr w:type="spellStart"/>
      <w:r w:rsidRPr="00D728E6">
        <w:rPr>
          <w:rFonts w:cstheme="minorHAnsi"/>
        </w:rPr>
        <w:t>Maniates</w:t>
      </w:r>
      <w:proofErr w:type="spellEnd"/>
      <w:r w:rsidRPr="00D728E6">
        <w:rPr>
          <w:rFonts w:cstheme="minorHAnsi"/>
        </w:rPr>
        <w:t xml:space="preserve">, M., </w:t>
      </w:r>
      <w:proofErr w:type="spellStart"/>
      <w:r w:rsidRPr="00D728E6">
        <w:rPr>
          <w:rFonts w:cstheme="minorHAnsi"/>
        </w:rPr>
        <w:t>Lorek</w:t>
      </w:r>
      <w:proofErr w:type="spellEnd"/>
      <w:r w:rsidRPr="00D728E6">
        <w:rPr>
          <w:rFonts w:cstheme="minorHAnsi"/>
        </w:rPr>
        <w:t xml:space="preserve">, S., &amp; Graf, A. (2021). </w:t>
      </w:r>
      <w:r w:rsidRPr="00D728E6">
        <w:rPr>
          <w:rFonts w:cstheme="minorHAnsi"/>
          <w:i/>
        </w:rPr>
        <w:t>Consumption corridors: Living a good life within sustainable limits.</w:t>
      </w:r>
      <w:r w:rsidRPr="00D728E6">
        <w:rPr>
          <w:rFonts w:cstheme="minorHAnsi"/>
        </w:rPr>
        <w:t xml:space="preserve"> Routledge Focus on Environment and Sustainability. Abingdon, UK: Routledge.</w:t>
      </w:r>
    </w:p>
    <w:p w14:paraId="2AA3B269" w14:textId="77777777" w:rsidR="005D1BB3" w:rsidRDefault="005D1BB3" w:rsidP="005D1BB3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Göpel</w:t>
      </w:r>
      <w:proofErr w:type="spellEnd"/>
      <w:r>
        <w:rPr>
          <w:rFonts w:ascii="Calibri" w:hAnsi="Calibri" w:cs="Calibri"/>
        </w:rPr>
        <w:t xml:space="preserve">, M. (2016). </w:t>
      </w:r>
      <w:r w:rsidRPr="005D1BB3">
        <w:rPr>
          <w:rFonts w:ascii="Calibri" w:hAnsi="Calibri" w:cs="Calibri"/>
          <w:i/>
        </w:rPr>
        <w:t xml:space="preserve">The great </w:t>
      </w:r>
      <w:proofErr w:type="spellStart"/>
      <w:r w:rsidRPr="005D1BB3">
        <w:rPr>
          <w:rFonts w:ascii="Calibri" w:hAnsi="Calibri" w:cs="Calibri"/>
          <w:i/>
        </w:rPr>
        <w:t>mindshift</w:t>
      </w:r>
      <w:proofErr w:type="spellEnd"/>
      <w:r w:rsidRPr="005D1BB3">
        <w:rPr>
          <w:rFonts w:ascii="Calibri" w:hAnsi="Calibri" w:cs="Calibri"/>
          <w:i/>
        </w:rPr>
        <w:t>: How a new economic paradigm and sustainability transformations go hand in hand</w:t>
      </w:r>
      <w:r>
        <w:rPr>
          <w:rFonts w:ascii="Calibri" w:hAnsi="Calibri" w:cs="Calibri"/>
        </w:rPr>
        <w:t xml:space="preserve">. </w:t>
      </w:r>
      <w:r w:rsidR="00C62A2F">
        <w:rPr>
          <w:rFonts w:ascii="Calibri" w:hAnsi="Calibri" w:cs="Calibri"/>
        </w:rPr>
        <w:t xml:space="preserve">Berlin: </w:t>
      </w:r>
      <w:r w:rsidR="00C62A2F" w:rsidRPr="00C62A2F">
        <w:rPr>
          <w:rFonts w:ascii="Calibri" w:hAnsi="Calibri" w:cs="Calibri"/>
        </w:rPr>
        <w:t>Springer International Publishing</w:t>
      </w:r>
      <w:r w:rsidR="00C62A2F">
        <w:rPr>
          <w:rFonts w:ascii="Calibri" w:hAnsi="Calibri" w:cs="Calibri"/>
        </w:rPr>
        <w:t>.</w:t>
      </w:r>
    </w:p>
    <w:p w14:paraId="65003677" w14:textId="77777777" w:rsidR="00E7563F" w:rsidRDefault="008674A8" w:rsidP="00050E40">
      <w:pPr>
        <w:rPr>
          <w:rFonts w:ascii="Calibri" w:hAnsi="Calibri" w:cs="Calibri"/>
        </w:rPr>
      </w:pPr>
      <w:r w:rsidRPr="008C4C9D">
        <w:rPr>
          <w:rFonts w:ascii="Calibri" w:hAnsi="Calibri" w:cs="Calibri"/>
        </w:rPr>
        <w:t>Hinton</w:t>
      </w:r>
      <w:r w:rsidR="00D51D9A" w:rsidRPr="008C4C9D">
        <w:rPr>
          <w:rFonts w:ascii="Calibri" w:hAnsi="Calibri" w:cs="Calibri"/>
        </w:rPr>
        <w:t>,</w:t>
      </w:r>
      <w:r w:rsidRPr="008C4C9D">
        <w:rPr>
          <w:rFonts w:ascii="Calibri" w:hAnsi="Calibri" w:cs="Calibri"/>
        </w:rPr>
        <w:t xml:space="preserve"> J.B. (2022). </w:t>
      </w:r>
      <w:r w:rsidRPr="00D51D9A">
        <w:rPr>
          <w:rFonts w:ascii="Calibri" w:hAnsi="Calibri" w:cs="Calibri"/>
        </w:rPr>
        <w:t xml:space="preserve">A not-for-profit economy for a regenerative sustainable world. In </w:t>
      </w:r>
      <w:proofErr w:type="spellStart"/>
      <w:r w:rsidRPr="00D51D9A">
        <w:rPr>
          <w:rFonts w:ascii="Calibri" w:hAnsi="Calibri" w:cs="Calibri"/>
        </w:rPr>
        <w:t>Künkel</w:t>
      </w:r>
      <w:proofErr w:type="spellEnd"/>
      <w:r w:rsidRPr="00D51D9A">
        <w:rPr>
          <w:rFonts w:ascii="Calibri" w:hAnsi="Calibri" w:cs="Calibri"/>
        </w:rPr>
        <w:t xml:space="preserve"> P., </w:t>
      </w:r>
      <w:proofErr w:type="spellStart"/>
      <w:r w:rsidRPr="00D51D9A">
        <w:rPr>
          <w:rFonts w:ascii="Calibri" w:hAnsi="Calibri" w:cs="Calibri"/>
        </w:rPr>
        <w:t>Ragnarsdottir</w:t>
      </w:r>
      <w:proofErr w:type="spellEnd"/>
      <w:r w:rsidRPr="00D51D9A">
        <w:rPr>
          <w:rFonts w:ascii="Calibri" w:hAnsi="Calibri" w:cs="Calibri"/>
        </w:rPr>
        <w:t xml:space="preserve"> K.V. (Eds.), </w:t>
      </w:r>
      <w:r w:rsidRPr="00D51D9A">
        <w:rPr>
          <w:rFonts w:ascii="Calibri" w:hAnsi="Calibri" w:cs="Calibri"/>
          <w:i/>
        </w:rPr>
        <w:t>Transformation Literacy</w:t>
      </w:r>
      <w:r w:rsidRPr="00D51D9A">
        <w:rPr>
          <w:rFonts w:ascii="Calibri" w:hAnsi="Calibri" w:cs="Calibri"/>
        </w:rPr>
        <w:t>. Springer, Cham., pp.</w:t>
      </w:r>
      <w:r w:rsidR="00D51D9A" w:rsidRPr="00D51D9A">
        <w:rPr>
          <w:rFonts w:ascii="Calibri" w:hAnsi="Calibri" w:cs="Calibri"/>
        </w:rPr>
        <w:t xml:space="preserve"> 187-201</w:t>
      </w:r>
      <w:r w:rsidR="00D51D9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543668A4" w14:textId="77777777" w:rsidR="00DE7502" w:rsidRDefault="00DE7502" w:rsidP="00514B07">
      <w:pPr>
        <w:rPr>
          <w:rFonts w:ascii="Calibri" w:hAnsi="Calibri" w:cs="Calibri"/>
        </w:rPr>
      </w:pPr>
      <w:r w:rsidRPr="00DE7502">
        <w:rPr>
          <w:rFonts w:ascii="Calibri" w:hAnsi="Calibri" w:cs="Calibri"/>
        </w:rPr>
        <w:t xml:space="preserve">Hinton, J. B. (2021). </w:t>
      </w:r>
      <w:r w:rsidRPr="00DE7502">
        <w:rPr>
          <w:rFonts w:ascii="Calibri" w:hAnsi="Calibri" w:cs="Calibri"/>
          <w:i/>
        </w:rPr>
        <w:t>Relationship-to-</w:t>
      </w:r>
      <w:r>
        <w:rPr>
          <w:rFonts w:ascii="Calibri" w:hAnsi="Calibri" w:cs="Calibri"/>
          <w:i/>
        </w:rPr>
        <w:t>p</w:t>
      </w:r>
      <w:r w:rsidRPr="00DE7502">
        <w:rPr>
          <w:rFonts w:ascii="Calibri" w:hAnsi="Calibri" w:cs="Calibri"/>
          <w:i/>
        </w:rPr>
        <w:t xml:space="preserve">rofit: A </w:t>
      </w:r>
      <w:r>
        <w:rPr>
          <w:rFonts w:ascii="Calibri" w:hAnsi="Calibri" w:cs="Calibri"/>
          <w:i/>
        </w:rPr>
        <w:t>t</w:t>
      </w:r>
      <w:r w:rsidRPr="00DE7502">
        <w:rPr>
          <w:rFonts w:ascii="Calibri" w:hAnsi="Calibri" w:cs="Calibri"/>
          <w:i/>
        </w:rPr>
        <w:t xml:space="preserve">heory of </w:t>
      </w:r>
      <w:r>
        <w:rPr>
          <w:rFonts w:ascii="Calibri" w:hAnsi="Calibri" w:cs="Calibri"/>
          <w:i/>
        </w:rPr>
        <w:t>b</w:t>
      </w:r>
      <w:r w:rsidRPr="00DE7502">
        <w:rPr>
          <w:rFonts w:ascii="Calibri" w:hAnsi="Calibri" w:cs="Calibri"/>
          <w:i/>
        </w:rPr>
        <w:t xml:space="preserve">usiness, </w:t>
      </w:r>
      <w:r>
        <w:rPr>
          <w:rFonts w:ascii="Calibri" w:hAnsi="Calibri" w:cs="Calibri"/>
          <w:i/>
        </w:rPr>
        <w:t>m</w:t>
      </w:r>
      <w:r w:rsidRPr="00DE7502">
        <w:rPr>
          <w:rFonts w:ascii="Calibri" w:hAnsi="Calibri" w:cs="Calibri"/>
          <w:i/>
        </w:rPr>
        <w:t xml:space="preserve">arkets, and </w:t>
      </w:r>
      <w:r>
        <w:rPr>
          <w:rFonts w:ascii="Calibri" w:hAnsi="Calibri" w:cs="Calibri"/>
          <w:i/>
        </w:rPr>
        <w:t>p</w:t>
      </w:r>
      <w:r w:rsidRPr="00DE7502">
        <w:rPr>
          <w:rFonts w:ascii="Calibri" w:hAnsi="Calibri" w:cs="Calibri"/>
          <w:i/>
        </w:rPr>
        <w:t xml:space="preserve">rofit for </w:t>
      </w:r>
      <w:r>
        <w:rPr>
          <w:rFonts w:ascii="Calibri" w:hAnsi="Calibri" w:cs="Calibri"/>
          <w:i/>
        </w:rPr>
        <w:t>s</w:t>
      </w:r>
      <w:r w:rsidRPr="00DE7502">
        <w:rPr>
          <w:rFonts w:ascii="Calibri" w:hAnsi="Calibri" w:cs="Calibri"/>
          <w:i/>
        </w:rPr>
        <w:t xml:space="preserve">ocial </w:t>
      </w:r>
      <w:r>
        <w:rPr>
          <w:rFonts w:ascii="Calibri" w:hAnsi="Calibri" w:cs="Calibri"/>
          <w:i/>
        </w:rPr>
        <w:t>e</w:t>
      </w:r>
      <w:r w:rsidRPr="00DE7502">
        <w:rPr>
          <w:rFonts w:ascii="Calibri" w:hAnsi="Calibri" w:cs="Calibri"/>
          <w:i/>
        </w:rPr>
        <w:t xml:space="preserve">cological </w:t>
      </w:r>
      <w:r>
        <w:rPr>
          <w:rFonts w:ascii="Calibri" w:hAnsi="Calibri" w:cs="Calibri"/>
          <w:i/>
        </w:rPr>
        <w:t>e</w:t>
      </w:r>
      <w:r w:rsidRPr="00DE7502">
        <w:rPr>
          <w:rFonts w:ascii="Calibri" w:hAnsi="Calibri" w:cs="Calibri"/>
          <w:i/>
        </w:rPr>
        <w:t>conomics</w:t>
      </w:r>
      <w:r w:rsidRPr="00DE7502">
        <w:rPr>
          <w:rFonts w:ascii="Calibri" w:hAnsi="Calibri" w:cs="Calibri"/>
        </w:rPr>
        <w:t xml:space="preserve"> [Doctoral dissertation]. Stockholm University.</w:t>
      </w:r>
    </w:p>
    <w:p w14:paraId="46594D9E" w14:textId="77777777" w:rsidR="00D61865" w:rsidRDefault="00D61865" w:rsidP="00D61865">
      <w:pPr>
        <w:rPr>
          <w:rFonts w:ascii="Calibri" w:hAnsi="Calibri" w:cs="Calibri"/>
        </w:rPr>
      </w:pPr>
      <w:r w:rsidRPr="008674A8">
        <w:rPr>
          <w:rFonts w:ascii="Calibri" w:hAnsi="Calibri" w:cs="Calibri"/>
        </w:rPr>
        <w:t>Hinton, J.B. (2020)</w:t>
      </w:r>
      <w:r>
        <w:rPr>
          <w:rFonts w:ascii="Calibri" w:hAnsi="Calibri" w:cs="Calibri"/>
        </w:rPr>
        <w:t>.</w:t>
      </w:r>
      <w:r w:rsidRPr="008674A8">
        <w:rPr>
          <w:rFonts w:ascii="Calibri" w:hAnsi="Calibri" w:cs="Calibri"/>
        </w:rPr>
        <w:t xml:space="preserve"> Fit for purpose? Clarifying the critical role of profit for sustainability, </w:t>
      </w:r>
      <w:r w:rsidRPr="008674A8">
        <w:rPr>
          <w:rFonts w:ascii="Calibri" w:hAnsi="Calibri" w:cs="Calibri"/>
          <w:i/>
        </w:rPr>
        <w:t>Journal of Political Ecology</w:t>
      </w:r>
      <w:r>
        <w:rPr>
          <w:rFonts w:ascii="Calibri" w:hAnsi="Calibri" w:cs="Calibri"/>
        </w:rPr>
        <w:t>,</w:t>
      </w:r>
      <w:r w:rsidRPr="008674A8">
        <w:rPr>
          <w:rFonts w:ascii="Calibri" w:hAnsi="Calibri" w:cs="Calibri"/>
        </w:rPr>
        <w:t xml:space="preserve"> 27(1)</w:t>
      </w:r>
      <w:r>
        <w:rPr>
          <w:rFonts w:ascii="Calibri" w:hAnsi="Calibri" w:cs="Calibri"/>
        </w:rPr>
        <w:t xml:space="preserve">: </w:t>
      </w:r>
      <w:r w:rsidRPr="008674A8">
        <w:rPr>
          <w:rFonts w:ascii="Calibri" w:hAnsi="Calibri" w:cs="Calibri"/>
        </w:rPr>
        <w:t>236-262.</w:t>
      </w:r>
    </w:p>
    <w:p w14:paraId="6B0391C5" w14:textId="77777777" w:rsidR="00D51D9A" w:rsidRDefault="00D51D9A" w:rsidP="00514B07">
      <w:pPr>
        <w:rPr>
          <w:rFonts w:ascii="Calibri" w:hAnsi="Calibri" w:cs="Calibri"/>
        </w:rPr>
      </w:pPr>
      <w:r w:rsidRPr="00050E40">
        <w:rPr>
          <w:rFonts w:ascii="Calibri" w:hAnsi="Calibri" w:cs="Calibri"/>
        </w:rPr>
        <w:t>Hinton, J.</w:t>
      </w:r>
      <w:r>
        <w:rPr>
          <w:rFonts w:ascii="Calibri" w:hAnsi="Calibri" w:cs="Calibri"/>
        </w:rPr>
        <w:t>B.</w:t>
      </w:r>
      <w:r w:rsidRPr="00050E40">
        <w:rPr>
          <w:rFonts w:ascii="Calibri" w:hAnsi="Calibri" w:cs="Calibri"/>
        </w:rPr>
        <w:t xml:space="preserve"> &amp; </w:t>
      </w:r>
      <w:proofErr w:type="spellStart"/>
      <w:r w:rsidRPr="00050E40">
        <w:rPr>
          <w:rFonts w:ascii="Calibri" w:hAnsi="Calibri" w:cs="Calibri"/>
        </w:rPr>
        <w:t>Maclurcan</w:t>
      </w:r>
      <w:proofErr w:type="spellEnd"/>
      <w:r w:rsidRPr="00050E40">
        <w:rPr>
          <w:rFonts w:ascii="Calibri" w:hAnsi="Calibri" w:cs="Calibri"/>
        </w:rPr>
        <w:t>, D. (20</w:t>
      </w:r>
      <w:r>
        <w:rPr>
          <w:rFonts w:ascii="Calibri" w:hAnsi="Calibri" w:cs="Calibri"/>
        </w:rPr>
        <w:t>17</w:t>
      </w:r>
      <w:r w:rsidRPr="00050E40">
        <w:rPr>
          <w:rFonts w:ascii="Calibri" w:hAnsi="Calibri" w:cs="Calibri"/>
        </w:rPr>
        <w:t>). A not-for-profit world beyond capitalism and</w:t>
      </w:r>
      <w:r>
        <w:rPr>
          <w:rFonts w:ascii="Calibri" w:hAnsi="Calibri" w:cs="Calibri"/>
        </w:rPr>
        <w:t xml:space="preserve"> </w:t>
      </w:r>
      <w:r w:rsidRPr="00050E40">
        <w:rPr>
          <w:rFonts w:ascii="Calibri" w:hAnsi="Calibri" w:cs="Calibri"/>
        </w:rPr>
        <w:t>economic growth?</w:t>
      </w:r>
      <w:r>
        <w:rPr>
          <w:rFonts w:ascii="Calibri" w:hAnsi="Calibri" w:cs="Calibri"/>
        </w:rPr>
        <w:t xml:space="preserve"> </w:t>
      </w:r>
      <w:proofErr w:type="spellStart"/>
      <w:r w:rsidR="007664B3" w:rsidRPr="007664B3">
        <w:rPr>
          <w:rFonts w:ascii="Calibri" w:hAnsi="Calibri" w:cs="Calibri"/>
          <w:i/>
        </w:rPr>
        <w:t>Ephmera</w:t>
      </w:r>
      <w:proofErr w:type="spellEnd"/>
      <w:r w:rsidR="007664B3" w:rsidRPr="007664B3">
        <w:rPr>
          <w:rFonts w:ascii="Calibri" w:hAnsi="Calibri" w:cs="Calibri"/>
          <w:i/>
        </w:rPr>
        <w:t>: Theory and Politics in Organization</w:t>
      </w:r>
      <w:r w:rsidR="007664B3">
        <w:rPr>
          <w:rFonts w:ascii="Calibri" w:hAnsi="Calibri" w:cs="Calibri"/>
        </w:rPr>
        <w:t xml:space="preserve">, </w:t>
      </w:r>
      <w:r w:rsidR="007664B3" w:rsidRPr="007664B3">
        <w:rPr>
          <w:rFonts w:ascii="Calibri" w:hAnsi="Calibri" w:cs="Calibri"/>
        </w:rPr>
        <w:t>17(1): 147-166</w:t>
      </w:r>
      <w:r w:rsidR="007664B3">
        <w:rPr>
          <w:rFonts w:ascii="Calibri" w:hAnsi="Calibri" w:cs="Calibri"/>
        </w:rPr>
        <w:t>.</w:t>
      </w:r>
    </w:p>
    <w:p w14:paraId="02FC1793" w14:textId="77777777" w:rsidR="00427F29" w:rsidRDefault="00427F29" w:rsidP="00514B07">
      <w:r>
        <w:t xml:space="preserve">IPCC. (2018). Summary for policymakers. In </w:t>
      </w:r>
      <w:r w:rsidRPr="00427F29">
        <w:rPr>
          <w:i/>
        </w:rPr>
        <w:t xml:space="preserve">Global warming of 1.5 °C: An IPCC Special Report on the </w:t>
      </w:r>
      <w:r>
        <w:rPr>
          <w:i/>
        </w:rPr>
        <w:t>i</w:t>
      </w:r>
      <w:r w:rsidRPr="00427F29">
        <w:rPr>
          <w:i/>
        </w:rPr>
        <w:t xml:space="preserve">mpacts of </w:t>
      </w:r>
      <w:r w:rsidR="00E74315">
        <w:rPr>
          <w:i/>
        </w:rPr>
        <w:t>g</w:t>
      </w:r>
      <w:r w:rsidRPr="00427F29">
        <w:rPr>
          <w:i/>
        </w:rPr>
        <w:t xml:space="preserve">lobal </w:t>
      </w:r>
      <w:r w:rsidR="00E74315">
        <w:rPr>
          <w:i/>
        </w:rPr>
        <w:t>w</w:t>
      </w:r>
      <w:r w:rsidRPr="00427F29">
        <w:rPr>
          <w:i/>
        </w:rPr>
        <w:t xml:space="preserve">arming of 1.5 °C above </w:t>
      </w:r>
      <w:r w:rsidR="00E74315">
        <w:rPr>
          <w:i/>
        </w:rPr>
        <w:t>p</w:t>
      </w:r>
      <w:r w:rsidRPr="00427F29">
        <w:rPr>
          <w:i/>
        </w:rPr>
        <w:t>re-</w:t>
      </w:r>
      <w:r w:rsidR="00E74315">
        <w:rPr>
          <w:i/>
        </w:rPr>
        <w:t>i</w:t>
      </w:r>
      <w:r w:rsidRPr="00427F29">
        <w:rPr>
          <w:i/>
        </w:rPr>
        <w:t xml:space="preserve">ndustrial </w:t>
      </w:r>
      <w:r w:rsidR="00E74315">
        <w:rPr>
          <w:i/>
        </w:rPr>
        <w:t>l</w:t>
      </w:r>
      <w:r w:rsidRPr="00427F29">
        <w:rPr>
          <w:i/>
        </w:rPr>
        <w:t xml:space="preserve">evels and </w:t>
      </w:r>
      <w:r w:rsidR="00E74315">
        <w:rPr>
          <w:i/>
        </w:rPr>
        <w:t>r</w:t>
      </w:r>
      <w:r w:rsidRPr="00427F29">
        <w:rPr>
          <w:i/>
        </w:rPr>
        <w:t xml:space="preserve">elated </w:t>
      </w:r>
      <w:r w:rsidR="00E74315">
        <w:rPr>
          <w:i/>
        </w:rPr>
        <w:t>g</w:t>
      </w:r>
      <w:r w:rsidRPr="00427F29">
        <w:rPr>
          <w:i/>
        </w:rPr>
        <w:t xml:space="preserve">lobal </w:t>
      </w:r>
      <w:r w:rsidR="00E74315">
        <w:rPr>
          <w:i/>
        </w:rPr>
        <w:t>g</w:t>
      </w:r>
      <w:r w:rsidRPr="00427F29">
        <w:rPr>
          <w:i/>
        </w:rPr>
        <w:t xml:space="preserve">reenhouse </w:t>
      </w:r>
      <w:r w:rsidR="00E74315">
        <w:rPr>
          <w:i/>
        </w:rPr>
        <w:t>g</w:t>
      </w:r>
      <w:r w:rsidRPr="00427F29">
        <w:rPr>
          <w:i/>
        </w:rPr>
        <w:t xml:space="preserve">as </w:t>
      </w:r>
      <w:r w:rsidR="00E74315">
        <w:rPr>
          <w:i/>
        </w:rPr>
        <w:t>e</w:t>
      </w:r>
      <w:r w:rsidRPr="00427F29">
        <w:rPr>
          <w:i/>
        </w:rPr>
        <w:t xml:space="preserve">missions </w:t>
      </w:r>
      <w:r w:rsidR="00E74315">
        <w:rPr>
          <w:i/>
        </w:rPr>
        <w:t>p</w:t>
      </w:r>
      <w:r w:rsidRPr="00427F29">
        <w:rPr>
          <w:i/>
        </w:rPr>
        <w:t>athways</w:t>
      </w:r>
      <w:r>
        <w:t>.</w:t>
      </w:r>
    </w:p>
    <w:p w14:paraId="1C211030" w14:textId="77777777" w:rsidR="00D35E56" w:rsidRDefault="00D35E56" w:rsidP="00D35E56">
      <w:r w:rsidRPr="00D35E56">
        <w:lastRenderedPageBreak/>
        <w:t xml:space="preserve">Kanerva, M. (2021). </w:t>
      </w:r>
      <w:r w:rsidRPr="00D35E56">
        <w:rPr>
          <w:i/>
        </w:rPr>
        <w:t>The new meatways and sustainability: Discourses and social practices</w:t>
      </w:r>
      <w:r>
        <w:t xml:space="preserve">. </w:t>
      </w:r>
      <w:r w:rsidRPr="00D35E56">
        <w:t>Bielefeld, Germany:</w:t>
      </w:r>
      <w:r>
        <w:t xml:space="preserve"> transcript Verlag.</w:t>
      </w:r>
    </w:p>
    <w:p w14:paraId="3B76B43E" w14:textId="77777777" w:rsidR="00B8777C" w:rsidRPr="00D35E56" w:rsidRDefault="00B8777C" w:rsidP="00D35E56">
      <w:proofErr w:type="spellStart"/>
      <w:r w:rsidRPr="00DE7502">
        <w:t>Keyßer</w:t>
      </w:r>
      <w:proofErr w:type="spellEnd"/>
      <w:r w:rsidRPr="00DE7502">
        <w:t xml:space="preserve">, L.T. &amp; </w:t>
      </w:r>
      <w:proofErr w:type="spellStart"/>
      <w:r w:rsidRPr="00DE7502">
        <w:t>Lenzen</w:t>
      </w:r>
      <w:proofErr w:type="spellEnd"/>
      <w:r w:rsidRPr="00DE7502">
        <w:t xml:space="preserve">, M. (2021). </w:t>
      </w:r>
      <w:r w:rsidRPr="00B8777C">
        <w:t xml:space="preserve">1.5 °C degrowth scenarios suggest the need for new mitigation pathways. </w:t>
      </w:r>
      <w:r w:rsidRPr="00B8777C">
        <w:rPr>
          <w:i/>
        </w:rPr>
        <w:t xml:space="preserve">Nat </w:t>
      </w:r>
      <w:proofErr w:type="spellStart"/>
      <w:r w:rsidRPr="00B8777C">
        <w:rPr>
          <w:i/>
        </w:rPr>
        <w:t>Commun</w:t>
      </w:r>
      <w:proofErr w:type="spellEnd"/>
      <w:r w:rsidRPr="00B8777C">
        <w:t xml:space="preserve"> 12, 2676.</w:t>
      </w:r>
    </w:p>
    <w:p w14:paraId="53ED7ED8" w14:textId="77777777" w:rsidR="00D40180" w:rsidRDefault="00D40180" w:rsidP="00D40180">
      <w:proofErr w:type="spellStart"/>
      <w:r w:rsidRPr="008C4C9D">
        <w:t>Kuhnhenn</w:t>
      </w:r>
      <w:proofErr w:type="spellEnd"/>
      <w:r w:rsidRPr="008C4C9D">
        <w:t xml:space="preserve">, K. et al. </w:t>
      </w:r>
      <w:r>
        <w:t xml:space="preserve">(2020). </w:t>
      </w:r>
      <w:r w:rsidRPr="00514B07">
        <w:rPr>
          <w:i/>
        </w:rPr>
        <w:t>A societal transformation scenario for staying below 1.5°C.</w:t>
      </w:r>
      <w:r>
        <w:t xml:space="preserve"> Volume 23 of the publication series Economic &amp; Social Issues. </w:t>
      </w:r>
      <w:r w:rsidR="0068469F">
        <w:t>B</w:t>
      </w:r>
      <w:r w:rsidR="00D0428C">
        <w:t>erlin</w:t>
      </w:r>
      <w:r w:rsidR="0068469F">
        <w:t xml:space="preserve">: </w:t>
      </w:r>
      <w:r>
        <w:t xml:space="preserve">Heinrich </w:t>
      </w:r>
      <w:proofErr w:type="spellStart"/>
      <w:r>
        <w:t>Böll</w:t>
      </w:r>
      <w:proofErr w:type="spellEnd"/>
      <w:r>
        <w:t xml:space="preserve"> Foundation.</w:t>
      </w:r>
    </w:p>
    <w:p w14:paraId="592819E1" w14:textId="77777777" w:rsidR="00514B07" w:rsidRDefault="00514B07" w:rsidP="001A02D0">
      <w:proofErr w:type="spellStart"/>
      <w:r w:rsidRPr="00514B07">
        <w:t>Lorek</w:t>
      </w:r>
      <w:proofErr w:type="spellEnd"/>
      <w:r w:rsidRPr="00514B07">
        <w:t xml:space="preserve">, S. et al. (2021): </w:t>
      </w:r>
      <w:r w:rsidR="00080794" w:rsidRPr="003A3E71">
        <w:rPr>
          <w:i/>
        </w:rPr>
        <w:t>1.5-degree</w:t>
      </w:r>
      <w:r w:rsidRPr="003A3E71">
        <w:rPr>
          <w:i/>
        </w:rPr>
        <w:t xml:space="preserve"> </w:t>
      </w:r>
      <w:r w:rsidR="003A3E71" w:rsidRPr="003A3E71">
        <w:rPr>
          <w:i/>
        </w:rPr>
        <w:t>p</w:t>
      </w:r>
      <w:r w:rsidRPr="003A3E71">
        <w:rPr>
          <w:i/>
        </w:rPr>
        <w:t xml:space="preserve">olicy </w:t>
      </w:r>
      <w:r w:rsidR="003A3E71" w:rsidRPr="003A3E71">
        <w:rPr>
          <w:i/>
        </w:rPr>
        <w:t>m</w:t>
      </w:r>
      <w:r w:rsidRPr="003A3E71">
        <w:rPr>
          <w:i/>
        </w:rPr>
        <w:t xml:space="preserve">ix. Demand-side solutions to carbon-neutrality in the EU: </w:t>
      </w:r>
      <w:r w:rsidR="003A3E71" w:rsidRPr="003A3E71">
        <w:rPr>
          <w:i/>
        </w:rPr>
        <w:t>I</w:t>
      </w:r>
      <w:r w:rsidRPr="003A3E71">
        <w:rPr>
          <w:i/>
        </w:rPr>
        <w:t>ntroducing the concept of sufficiency</w:t>
      </w:r>
      <w:r w:rsidRPr="00514B07">
        <w:t xml:space="preserve">. Transformation Policy Brief #5. </w:t>
      </w:r>
      <w:r w:rsidR="003A3E71">
        <w:t xml:space="preserve">Bonn: </w:t>
      </w:r>
      <w:r w:rsidRPr="00514B07">
        <w:t>ZOE-Institute for future-fit economies.</w:t>
      </w:r>
    </w:p>
    <w:p w14:paraId="7275BEC7" w14:textId="77777777" w:rsidR="001A02D0" w:rsidRDefault="001A02D0" w:rsidP="001A02D0">
      <w:r>
        <w:t xml:space="preserve">Nelson, A. (2022). </w:t>
      </w:r>
      <w:r w:rsidRPr="0068469F">
        <w:rPr>
          <w:i/>
        </w:rPr>
        <w:t xml:space="preserve">Beyond money: A </w:t>
      </w:r>
      <w:r w:rsidR="009F31B1" w:rsidRPr="0068469F">
        <w:rPr>
          <w:i/>
        </w:rPr>
        <w:t>p</w:t>
      </w:r>
      <w:r w:rsidRPr="0068469F">
        <w:rPr>
          <w:i/>
        </w:rPr>
        <w:t>ost</w:t>
      </w:r>
      <w:r w:rsidR="009F31B1" w:rsidRPr="0068469F">
        <w:rPr>
          <w:i/>
        </w:rPr>
        <w:t>-</w:t>
      </w:r>
      <w:r w:rsidRPr="0068469F">
        <w:rPr>
          <w:i/>
        </w:rPr>
        <w:t>capitalist strategy</w:t>
      </w:r>
      <w:r>
        <w:t>. London: Pluto Press.</w:t>
      </w:r>
    </w:p>
    <w:p w14:paraId="2A24C3AB" w14:textId="023B31CD" w:rsidR="00EE2D7B" w:rsidRDefault="00EE2D7B" w:rsidP="00EE2D7B">
      <w:r>
        <w:t>Raworth, K. (2017).</w:t>
      </w:r>
      <w:r w:rsidR="00643FFA">
        <w:t xml:space="preserve"> </w:t>
      </w:r>
      <w:r w:rsidR="00643FFA" w:rsidRPr="0068469F">
        <w:rPr>
          <w:i/>
        </w:rPr>
        <w:t>Doughnut economics: Seven ways to think like a 21st-century economist</w:t>
      </w:r>
      <w:r w:rsidR="00643FFA">
        <w:t>. London: Random House Business.</w:t>
      </w:r>
    </w:p>
    <w:p w14:paraId="33F23A60" w14:textId="71866549" w:rsidR="00F976F4" w:rsidRDefault="00F976F4" w:rsidP="00F976F4">
      <w:r>
        <w:t xml:space="preserve">Sandberg, M. (2021). Sufficiency transitions: A review of consumption changes for environmental sustainability. </w:t>
      </w:r>
      <w:r w:rsidRPr="00F976F4">
        <w:rPr>
          <w:i/>
        </w:rPr>
        <w:t>Journal of Cleaner Production</w:t>
      </w:r>
      <w:r>
        <w:t>,</w:t>
      </w:r>
      <w:r w:rsidRPr="00F976F4">
        <w:t xml:space="preserve"> 293</w:t>
      </w:r>
      <w:r>
        <w:t>:</w:t>
      </w:r>
      <w:r w:rsidRPr="00F976F4">
        <w:t xml:space="preserve"> 126097</w:t>
      </w:r>
      <w:r>
        <w:t>.</w:t>
      </w:r>
    </w:p>
    <w:p w14:paraId="5F7335D6" w14:textId="77777777" w:rsidR="008E3DE3" w:rsidRDefault="008E3DE3" w:rsidP="008E3DE3">
      <w:r w:rsidRPr="00DE7502">
        <w:t xml:space="preserve">Sharpe, S.A. et al. </w:t>
      </w:r>
      <w:r>
        <w:t xml:space="preserve">(2022). </w:t>
      </w:r>
      <w:r w:rsidRPr="008E3DE3">
        <w:rPr>
          <w:i/>
        </w:rPr>
        <w:t>Wellbeing wardrobe</w:t>
      </w:r>
      <w:r>
        <w:rPr>
          <w:rFonts w:ascii="Calibri" w:hAnsi="Calibri" w:cs="Calibri"/>
        </w:rPr>
        <w:t xml:space="preserve">. Brussels: </w:t>
      </w:r>
      <w:r>
        <w:t>European Environmental Bureau.</w:t>
      </w:r>
    </w:p>
    <w:sectPr w:rsidR="008E3DE3" w:rsidSect="00D63A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C9F55" w14:textId="77777777" w:rsidR="00BA69B4" w:rsidRDefault="00BA69B4" w:rsidP="00D143C3">
      <w:pPr>
        <w:spacing w:after="0" w:line="240" w:lineRule="auto"/>
      </w:pPr>
      <w:r>
        <w:separator/>
      </w:r>
    </w:p>
  </w:endnote>
  <w:endnote w:type="continuationSeparator" w:id="0">
    <w:p w14:paraId="1135E2D9" w14:textId="77777777" w:rsidR="00BA69B4" w:rsidRDefault="00BA69B4" w:rsidP="00D1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0306" w14:textId="77777777" w:rsidR="00EE15AB" w:rsidRDefault="00EE15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189072"/>
      <w:docPartObj>
        <w:docPartGallery w:val="Page Numbers (Bottom of Page)"/>
        <w:docPartUnique/>
      </w:docPartObj>
    </w:sdtPr>
    <w:sdtEndPr/>
    <w:sdtContent>
      <w:p w14:paraId="30ADDBBE" w14:textId="11B2624D" w:rsidR="00EE15AB" w:rsidRDefault="00EE15A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53B671E" w14:textId="77777777" w:rsidR="00EE15AB" w:rsidRDefault="00EE15A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88CD" w14:textId="77777777" w:rsidR="00EE15AB" w:rsidRDefault="00EE15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B5590" w14:textId="77777777" w:rsidR="00BA69B4" w:rsidRDefault="00BA69B4" w:rsidP="00D143C3">
      <w:pPr>
        <w:spacing w:after="0" w:line="240" w:lineRule="auto"/>
      </w:pPr>
      <w:r>
        <w:separator/>
      </w:r>
    </w:p>
  </w:footnote>
  <w:footnote w:type="continuationSeparator" w:id="0">
    <w:p w14:paraId="4EBEEB03" w14:textId="77777777" w:rsidR="00BA69B4" w:rsidRDefault="00BA69B4" w:rsidP="00D143C3">
      <w:pPr>
        <w:spacing w:after="0" w:line="240" w:lineRule="auto"/>
      </w:pPr>
      <w:r>
        <w:continuationSeparator/>
      </w:r>
    </w:p>
  </w:footnote>
  <w:footnote w:id="1">
    <w:p w14:paraId="5AB15D78" w14:textId="6952AB0E" w:rsidR="001C5395" w:rsidRPr="001C5395" w:rsidRDefault="001C539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C5395">
        <w:t>All texts will be published o</w:t>
      </w:r>
      <w:r>
        <w:t xml:space="preserve">n the Consumption Corridors website at: </w:t>
      </w:r>
      <w:r w:rsidRPr="001C5395">
        <w:t>https://www.uni-muenster.de/Fuchs/en/forschung/projekte/konsumkorridore.html</w:t>
      </w:r>
      <w:r w:rsidR="00EE15A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D90D" w14:textId="77777777" w:rsidR="00EE15AB" w:rsidRDefault="00EE15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3907" w14:textId="77777777" w:rsidR="00EE15AB" w:rsidRDefault="00EE15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C12B" w14:textId="77777777" w:rsidR="00EE15AB" w:rsidRDefault="00EE15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B739B"/>
    <w:multiLevelType w:val="hybridMultilevel"/>
    <w:tmpl w:val="6890C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EF14C7"/>
    <w:multiLevelType w:val="hybridMultilevel"/>
    <w:tmpl w:val="B2D06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1604AD"/>
    <w:multiLevelType w:val="hybridMultilevel"/>
    <w:tmpl w:val="10C82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E73561"/>
    <w:multiLevelType w:val="hybridMultilevel"/>
    <w:tmpl w:val="29A61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6199660">
    <w:abstractNumId w:val="0"/>
  </w:num>
  <w:num w:numId="2" w16cid:durableId="1226070119">
    <w:abstractNumId w:val="3"/>
  </w:num>
  <w:num w:numId="3" w16cid:durableId="1063674742">
    <w:abstractNumId w:val="2"/>
  </w:num>
  <w:num w:numId="4" w16cid:durableId="1404255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82"/>
    <w:rsid w:val="00002FE3"/>
    <w:rsid w:val="000063A1"/>
    <w:rsid w:val="00014610"/>
    <w:rsid w:val="0002701E"/>
    <w:rsid w:val="000330C8"/>
    <w:rsid w:val="00050E40"/>
    <w:rsid w:val="00063560"/>
    <w:rsid w:val="00067691"/>
    <w:rsid w:val="00076C80"/>
    <w:rsid w:val="000777DE"/>
    <w:rsid w:val="00080794"/>
    <w:rsid w:val="00090A3D"/>
    <w:rsid w:val="0009168C"/>
    <w:rsid w:val="000C3234"/>
    <w:rsid w:val="000C4D3E"/>
    <w:rsid w:val="000D057B"/>
    <w:rsid w:val="000D128C"/>
    <w:rsid w:val="000E192E"/>
    <w:rsid w:val="000E26CC"/>
    <w:rsid w:val="000E2F5C"/>
    <w:rsid w:val="000F121B"/>
    <w:rsid w:val="000F55D5"/>
    <w:rsid w:val="000F5849"/>
    <w:rsid w:val="000F75DB"/>
    <w:rsid w:val="00101D75"/>
    <w:rsid w:val="0010680F"/>
    <w:rsid w:val="00107515"/>
    <w:rsid w:val="001105CB"/>
    <w:rsid w:val="001107EC"/>
    <w:rsid w:val="00112064"/>
    <w:rsid w:val="00116809"/>
    <w:rsid w:val="00121661"/>
    <w:rsid w:val="00131595"/>
    <w:rsid w:val="00140DC6"/>
    <w:rsid w:val="001449C6"/>
    <w:rsid w:val="00173126"/>
    <w:rsid w:val="001805F0"/>
    <w:rsid w:val="001A02D0"/>
    <w:rsid w:val="001A0B7C"/>
    <w:rsid w:val="001A75A9"/>
    <w:rsid w:val="001B08C2"/>
    <w:rsid w:val="001B6533"/>
    <w:rsid w:val="001C2D1A"/>
    <w:rsid w:val="001C5395"/>
    <w:rsid w:val="001C7C56"/>
    <w:rsid w:val="00212825"/>
    <w:rsid w:val="00220368"/>
    <w:rsid w:val="00220BF2"/>
    <w:rsid w:val="00223C7B"/>
    <w:rsid w:val="002261F9"/>
    <w:rsid w:val="00232934"/>
    <w:rsid w:val="00235968"/>
    <w:rsid w:val="00245C91"/>
    <w:rsid w:val="002461B0"/>
    <w:rsid w:val="002519D2"/>
    <w:rsid w:val="00276C93"/>
    <w:rsid w:val="00284190"/>
    <w:rsid w:val="002B3466"/>
    <w:rsid w:val="002B7795"/>
    <w:rsid w:val="002C21CD"/>
    <w:rsid w:val="002D0EDF"/>
    <w:rsid w:val="002D2410"/>
    <w:rsid w:val="002D37F4"/>
    <w:rsid w:val="002D4ECA"/>
    <w:rsid w:val="00301589"/>
    <w:rsid w:val="00301D6E"/>
    <w:rsid w:val="00321936"/>
    <w:rsid w:val="003277E7"/>
    <w:rsid w:val="00331CC4"/>
    <w:rsid w:val="003477C7"/>
    <w:rsid w:val="003624A9"/>
    <w:rsid w:val="00376421"/>
    <w:rsid w:val="00377322"/>
    <w:rsid w:val="00384647"/>
    <w:rsid w:val="0039175B"/>
    <w:rsid w:val="00394829"/>
    <w:rsid w:val="00395725"/>
    <w:rsid w:val="003A3E71"/>
    <w:rsid w:val="003B576B"/>
    <w:rsid w:val="003C446F"/>
    <w:rsid w:val="003C7A8D"/>
    <w:rsid w:val="003E6464"/>
    <w:rsid w:val="00401F61"/>
    <w:rsid w:val="00411F35"/>
    <w:rsid w:val="00412B78"/>
    <w:rsid w:val="00413E8E"/>
    <w:rsid w:val="00427F29"/>
    <w:rsid w:val="00464284"/>
    <w:rsid w:val="00466B7F"/>
    <w:rsid w:val="0047570B"/>
    <w:rsid w:val="004A36D9"/>
    <w:rsid w:val="004A5E1F"/>
    <w:rsid w:val="004A6E05"/>
    <w:rsid w:val="004B04FC"/>
    <w:rsid w:val="004C4290"/>
    <w:rsid w:val="004C5BD2"/>
    <w:rsid w:val="004D012C"/>
    <w:rsid w:val="004D1122"/>
    <w:rsid w:val="004D4126"/>
    <w:rsid w:val="004E1E1C"/>
    <w:rsid w:val="004E5AB7"/>
    <w:rsid w:val="004E756D"/>
    <w:rsid w:val="00505EB0"/>
    <w:rsid w:val="00514B07"/>
    <w:rsid w:val="0053562D"/>
    <w:rsid w:val="00540540"/>
    <w:rsid w:val="0054659B"/>
    <w:rsid w:val="00554CD6"/>
    <w:rsid w:val="005616F1"/>
    <w:rsid w:val="00563141"/>
    <w:rsid w:val="00570259"/>
    <w:rsid w:val="00587FA8"/>
    <w:rsid w:val="00593EF9"/>
    <w:rsid w:val="00595CC1"/>
    <w:rsid w:val="005A0190"/>
    <w:rsid w:val="005A1AAF"/>
    <w:rsid w:val="005A671F"/>
    <w:rsid w:val="005C22CD"/>
    <w:rsid w:val="005D1BB3"/>
    <w:rsid w:val="005E2231"/>
    <w:rsid w:val="005E587E"/>
    <w:rsid w:val="005F7576"/>
    <w:rsid w:val="005F7E3C"/>
    <w:rsid w:val="006005F7"/>
    <w:rsid w:val="00614D57"/>
    <w:rsid w:val="006158F5"/>
    <w:rsid w:val="00623039"/>
    <w:rsid w:val="0063507C"/>
    <w:rsid w:val="00642ED7"/>
    <w:rsid w:val="00643FFA"/>
    <w:rsid w:val="0065018A"/>
    <w:rsid w:val="00653EC6"/>
    <w:rsid w:val="00656DE9"/>
    <w:rsid w:val="00660EF8"/>
    <w:rsid w:val="00673E69"/>
    <w:rsid w:val="0068469F"/>
    <w:rsid w:val="0069199E"/>
    <w:rsid w:val="006976FF"/>
    <w:rsid w:val="006A666C"/>
    <w:rsid w:val="006D16C7"/>
    <w:rsid w:val="006E4AE8"/>
    <w:rsid w:val="006E54EB"/>
    <w:rsid w:val="007034EE"/>
    <w:rsid w:val="00703AA5"/>
    <w:rsid w:val="0070505B"/>
    <w:rsid w:val="00710295"/>
    <w:rsid w:val="0072406E"/>
    <w:rsid w:val="0073649F"/>
    <w:rsid w:val="00740CAB"/>
    <w:rsid w:val="00747F80"/>
    <w:rsid w:val="00762256"/>
    <w:rsid w:val="00765660"/>
    <w:rsid w:val="007664B3"/>
    <w:rsid w:val="00783107"/>
    <w:rsid w:val="007B0D26"/>
    <w:rsid w:val="007B2341"/>
    <w:rsid w:val="007D51D1"/>
    <w:rsid w:val="007D6B7D"/>
    <w:rsid w:val="00802DA3"/>
    <w:rsid w:val="00821532"/>
    <w:rsid w:val="00823F3D"/>
    <w:rsid w:val="0083400E"/>
    <w:rsid w:val="008351E3"/>
    <w:rsid w:val="00852F44"/>
    <w:rsid w:val="00863BDC"/>
    <w:rsid w:val="008674A8"/>
    <w:rsid w:val="00873CB0"/>
    <w:rsid w:val="00874590"/>
    <w:rsid w:val="008828B4"/>
    <w:rsid w:val="008A59B0"/>
    <w:rsid w:val="008B1486"/>
    <w:rsid w:val="008B1EDA"/>
    <w:rsid w:val="008C4C9D"/>
    <w:rsid w:val="008C54D6"/>
    <w:rsid w:val="008C777F"/>
    <w:rsid w:val="008D3637"/>
    <w:rsid w:val="008D6921"/>
    <w:rsid w:val="008E16CA"/>
    <w:rsid w:val="008E1B65"/>
    <w:rsid w:val="008E1EEC"/>
    <w:rsid w:val="008E3DE3"/>
    <w:rsid w:val="008F420F"/>
    <w:rsid w:val="008F57EC"/>
    <w:rsid w:val="00910162"/>
    <w:rsid w:val="009109D2"/>
    <w:rsid w:val="009137E8"/>
    <w:rsid w:val="00922569"/>
    <w:rsid w:val="009367B9"/>
    <w:rsid w:val="00943E7C"/>
    <w:rsid w:val="0094701B"/>
    <w:rsid w:val="009606C4"/>
    <w:rsid w:val="00961823"/>
    <w:rsid w:val="00972EB5"/>
    <w:rsid w:val="009746F4"/>
    <w:rsid w:val="009752B2"/>
    <w:rsid w:val="00982F2E"/>
    <w:rsid w:val="0099158A"/>
    <w:rsid w:val="0099626F"/>
    <w:rsid w:val="009B54D2"/>
    <w:rsid w:val="009B6856"/>
    <w:rsid w:val="009C4038"/>
    <w:rsid w:val="009C4B54"/>
    <w:rsid w:val="009E3947"/>
    <w:rsid w:val="009F31B1"/>
    <w:rsid w:val="009F6A5C"/>
    <w:rsid w:val="00A04E58"/>
    <w:rsid w:val="00A3343E"/>
    <w:rsid w:val="00A42E55"/>
    <w:rsid w:val="00A45F4C"/>
    <w:rsid w:val="00A47305"/>
    <w:rsid w:val="00A60012"/>
    <w:rsid w:val="00A611D6"/>
    <w:rsid w:val="00A71EF0"/>
    <w:rsid w:val="00A74A15"/>
    <w:rsid w:val="00A7643E"/>
    <w:rsid w:val="00A81C62"/>
    <w:rsid w:val="00A83422"/>
    <w:rsid w:val="00AA120C"/>
    <w:rsid w:val="00AA2789"/>
    <w:rsid w:val="00AC31CF"/>
    <w:rsid w:val="00AC4D54"/>
    <w:rsid w:val="00AE0246"/>
    <w:rsid w:val="00AE5A87"/>
    <w:rsid w:val="00AF014F"/>
    <w:rsid w:val="00AF3AFD"/>
    <w:rsid w:val="00AF4B6E"/>
    <w:rsid w:val="00AF7E65"/>
    <w:rsid w:val="00B02D72"/>
    <w:rsid w:val="00B1063C"/>
    <w:rsid w:val="00B21F8F"/>
    <w:rsid w:val="00B2255E"/>
    <w:rsid w:val="00B2562B"/>
    <w:rsid w:val="00B2623C"/>
    <w:rsid w:val="00B319E0"/>
    <w:rsid w:val="00B3544E"/>
    <w:rsid w:val="00B40E8F"/>
    <w:rsid w:val="00B51184"/>
    <w:rsid w:val="00B56B62"/>
    <w:rsid w:val="00B62378"/>
    <w:rsid w:val="00B80A82"/>
    <w:rsid w:val="00B82441"/>
    <w:rsid w:val="00B83E74"/>
    <w:rsid w:val="00B8777C"/>
    <w:rsid w:val="00B8787E"/>
    <w:rsid w:val="00BA2A99"/>
    <w:rsid w:val="00BA69B4"/>
    <w:rsid w:val="00BB7450"/>
    <w:rsid w:val="00BD11C8"/>
    <w:rsid w:val="00BD7AA0"/>
    <w:rsid w:val="00BE69E4"/>
    <w:rsid w:val="00C10117"/>
    <w:rsid w:val="00C11352"/>
    <w:rsid w:val="00C13376"/>
    <w:rsid w:val="00C16941"/>
    <w:rsid w:val="00C16BD4"/>
    <w:rsid w:val="00C277B2"/>
    <w:rsid w:val="00C42584"/>
    <w:rsid w:val="00C44FC8"/>
    <w:rsid w:val="00C51155"/>
    <w:rsid w:val="00C61B35"/>
    <w:rsid w:val="00C62A2F"/>
    <w:rsid w:val="00C675AC"/>
    <w:rsid w:val="00C77C6E"/>
    <w:rsid w:val="00C83F1B"/>
    <w:rsid w:val="00C90AD8"/>
    <w:rsid w:val="00C92600"/>
    <w:rsid w:val="00C96C7D"/>
    <w:rsid w:val="00C9708F"/>
    <w:rsid w:val="00CA1E91"/>
    <w:rsid w:val="00CA6B54"/>
    <w:rsid w:val="00CF2127"/>
    <w:rsid w:val="00CF3E52"/>
    <w:rsid w:val="00D024DD"/>
    <w:rsid w:val="00D031A6"/>
    <w:rsid w:val="00D0428C"/>
    <w:rsid w:val="00D12037"/>
    <w:rsid w:val="00D12154"/>
    <w:rsid w:val="00D143C3"/>
    <w:rsid w:val="00D21EEA"/>
    <w:rsid w:val="00D25B3A"/>
    <w:rsid w:val="00D27E10"/>
    <w:rsid w:val="00D32AB8"/>
    <w:rsid w:val="00D35E56"/>
    <w:rsid w:val="00D40180"/>
    <w:rsid w:val="00D51D9A"/>
    <w:rsid w:val="00D61865"/>
    <w:rsid w:val="00D61907"/>
    <w:rsid w:val="00D63AB7"/>
    <w:rsid w:val="00D7099A"/>
    <w:rsid w:val="00D71A52"/>
    <w:rsid w:val="00D72D9C"/>
    <w:rsid w:val="00D81B5F"/>
    <w:rsid w:val="00D92DC1"/>
    <w:rsid w:val="00D96B4A"/>
    <w:rsid w:val="00DB57DE"/>
    <w:rsid w:val="00DB7AC3"/>
    <w:rsid w:val="00DC3B13"/>
    <w:rsid w:val="00DE2166"/>
    <w:rsid w:val="00DE7502"/>
    <w:rsid w:val="00DF45DF"/>
    <w:rsid w:val="00E05334"/>
    <w:rsid w:val="00E13CEC"/>
    <w:rsid w:val="00E34D39"/>
    <w:rsid w:val="00E4173A"/>
    <w:rsid w:val="00E433F2"/>
    <w:rsid w:val="00E471AD"/>
    <w:rsid w:val="00E611C1"/>
    <w:rsid w:val="00E671B2"/>
    <w:rsid w:val="00E6721E"/>
    <w:rsid w:val="00E74315"/>
    <w:rsid w:val="00E7563F"/>
    <w:rsid w:val="00E84417"/>
    <w:rsid w:val="00E8600A"/>
    <w:rsid w:val="00E87D47"/>
    <w:rsid w:val="00E9305F"/>
    <w:rsid w:val="00E9459B"/>
    <w:rsid w:val="00E95874"/>
    <w:rsid w:val="00E964CC"/>
    <w:rsid w:val="00EA0A5E"/>
    <w:rsid w:val="00EA6051"/>
    <w:rsid w:val="00EC191C"/>
    <w:rsid w:val="00EC1E87"/>
    <w:rsid w:val="00EC4C1B"/>
    <w:rsid w:val="00ED0A69"/>
    <w:rsid w:val="00ED7814"/>
    <w:rsid w:val="00EE07BB"/>
    <w:rsid w:val="00EE15AB"/>
    <w:rsid w:val="00EE1D05"/>
    <w:rsid w:val="00EE2D7B"/>
    <w:rsid w:val="00EF1A00"/>
    <w:rsid w:val="00EF2F0F"/>
    <w:rsid w:val="00EF3C52"/>
    <w:rsid w:val="00EF7B22"/>
    <w:rsid w:val="00F06E76"/>
    <w:rsid w:val="00F20A13"/>
    <w:rsid w:val="00F22A4A"/>
    <w:rsid w:val="00F31FF5"/>
    <w:rsid w:val="00F50880"/>
    <w:rsid w:val="00F548AC"/>
    <w:rsid w:val="00F60A7D"/>
    <w:rsid w:val="00F67024"/>
    <w:rsid w:val="00F67CAE"/>
    <w:rsid w:val="00F75BBC"/>
    <w:rsid w:val="00F829D6"/>
    <w:rsid w:val="00F8413D"/>
    <w:rsid w:val="00F976F4"/>
    <w:rsid w:val="00FA0414"/>
    <w:rsid w:val="00FA06B5"/>
    <w:rsid w:val="00FA0A80"/>
    <w:rsid w:val="00FA3153"/>
    <w:rsid w:val="00FA60A4"/>
    <w:rsid w:val="00FB534E"/>
    <w:rsid w:val="00FD0F4B"/>
    <w:rsid w:val="00FE2CD7"/>
    <w:rsid w:val="00FE53B8"/>
    <w:rsid w:val="00FF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3ECE"/>
  <w15:chartTrackingRefBased/>
  <w15:docId w15:val="{139606DD-CF41-45A9-8239-D3A85B43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429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E2D7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2D7B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143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143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143C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73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730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730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73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730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30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E1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15AB"/>
  </w:style>
  <w:style w:type="paragraph" w:styleId="Fuzeile">
    <w:name w:val="footer"/>
    <w:basedOn w:val="Standard"/>
    <w:link w:val="FuzeileZchn"/>
    <w:uiPriority w:val="99"/>
    <w:unhideWhenUsed/>
    <w:rsid w:val="00EE1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1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B26B8-0922-4CAC-8441-89F5BFF8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2340</Words>
  <Characters>14742</Characters>
  <Application>Microsoft Office Word</Application>
  <DocSecurity>0</DocSecurity>
  <Lines>122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Simone Bieringer</cp:lastModifiedBy>
  <cp:revision>2</cp:revision>
  <cp:lastPrinted>2022-04-05T08:38:00Z</cp:lastPrinted>
  <dcterms:created xsi:type="dcterms:W3CDTF">2022-05-11T06:47:00Z</dcterms:created>
  <dcterms:modified xsi:type="dcterms:W3CDTF">2022-05-11T06:47:00Z</dcterms:modified>
</cp:coreProperties>
</file>