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A68A" w14:textId="1D78D7EE" w:rsidR="000443E9" w:rsidRPr="00A46B5B" w:rsidRDefault="000443E9" w:rsidP="000443E9">
      <w:pPr>
        <w:spacing w:after="120" w:line="240" w:lineRule="auto"/>
        <w:ind w:left="426" w:right="260"/>
        <w:jc w:val="center"/>
        <w:rPr>
          <w:rFonts w:cstheme="minorHAnsi"/>
          <w:b/>
          <w:sz w:val="32"/>
          <w:szCs w:val="32"/>
        </w:rPr>
      </w:pPr>
      <w:r w:rsidRPr="00A46B5B">
        <w:rPr>
          <w:rFonts w:cstheme="minorHAnsi"/>
          <w:b/>
          <w:sz w:val="32"/>
          <w:szCs w:val="32"/>
        </w:rPr>
        <w:t xml:space="preserve">Analyseschritte der </w:t>
      </w:r>
      <w:r w:rsidRPr="00A46B5B">
        <w:rPr>
          <w:rFonts w:cstheme="minorHAnsi"/>
          <w:b/>
          <w:sz w:val="32"/>
          <w:szCs w:val="32"/>
        </w:rPr>
        <w:br/>
        <w:t>professionellen Unterrichtswahrnehmung</w:t>
      </w:r>
    </w:p>
    <w:p w14:paraId="6DE7F0CB" w14:textId="17A33D6C" w:rsidR="000443E9" w:rsidRPr="00A46B5B" w:rsidRDefault="000443E9" w:rsidP="000443E9">
      <w:pPr>
        <w:spacing w:after="120" w:line="240" w:lineRule="auto"/>
        <w:ind w:left="360" w:right="260"/>
        <w:jc w:val="both"/>
        <w:rPr>
          <w:rFonts w:cstheme="minorHAnsi"/>
        </w:rPr>
      </w:pPr>
      <w:r w:rsidRPr="00A46B5B">
        <w:rPr>
          <w:rFonts w:cstheme="minorHAnsi"/>
          <w:b/>
        </w:rPr>
        <w:t>Professionelle Unterrichtswahrnehmung ist die Kompetenz</w:t>
      </w:r>
      <w:r w:rsidRPr="00A46B5B">
        <w:rPr>
          <w:rFonts w:cstheme="minorHAnsi"/>
        </w:rPr>
        <w:t>, im Unterrichtsverlauf lernrelevante Ereignisse (a) zu erkennen (</w:t>
      </w:r>
      <w:proofErr w:type="spellStart"/>
      <w:r w:rsidRPr="00A46B5B">
        <w:rPr>
          <w:rFonts w:cstheme="minorHAnsi"/>
        </w:rPr>
        <w:t>noticing</w:t>
      </w:r>
      <w:proofErr w:type="spellEnd"/>
      <w:r w:rsidRPr="00A46B5B">
        <w:rPr>
          <w:rFonts w:cstheme="minorHAnsi"/>
        </w:rPr>
        <w:t xml:space="preserve">/ </w:t>
      </w:r>
      <w:proofErr w:type="spellStart"/>
      <w:r w:rsidRPr="00A46B5B">
        <w:rPr>
          <w:rFonts w:cstheme="minorHAnsi"/>
        </w:rPr>
        <w:t>selective</w:t>
      </w:r>
      <w:proofErr w:type="spellEnd"/>
      <w:r w:rsidRPr="00A46B5B">
        <w:rPr>
          <w:rFonts w:cstheme="minorHAnsi"/>
        </w:rPr>
        <w:t xml:space="preserve"> </w:t>
      </w:r>
      <w:proofErr w:type="spellStart"/>
      <w:r w:rsidRPr="00A46B5B">
        <w:rPr>
          <w:rFonts w:cstheme="minorHAnsi"/>
        </w:rPr>
        <w:t>attention</w:t>
      </w:r>
      <w:proofErr w:type="spellEnd"/>
      <w:r w:rsidRPr="00A46B5B">
        <w:rPr>
          <w:rFonts w:cstheme="minorHAnsi"/>
        </w:rPr>
        <w:t>) und (b) wissens- und theoriegeleitet zu interpretieren (</w:t>
      </w:r>
      <w:proofErr w:type="spellStart"/>
      <w:r w:rsidRPr="00A46B5B">
        <w:rPr>
          <w:rFonts w:cstheme="minorHAnsi"/>
        </w:rPr>
        <w:t>knowledge-based</w:t>
      </w:r>
      <w:proofErr w:type="spellEnd"/>
      <w:r w:rsidRPr="00A46B5B">
        <w:rPr>
          <w:rFonts w:cstheme="minorHAnsi"/>
        </w:rPr>
        <w:t xml:space="preserve"> </w:t>
      </w:r>
      <w:proofErr w:type="spellStart"/>
      <w:r w:rsidRPr="00A46B5B">
        <w:rPr>
          <w:rFonts w:cstheme="minorHAnsi"/>
        </w:rPr>
        <w:t>reasoning</w:t>
      </w:r>
      <w:proofErr w:type="spellEnd"/>
      <w:r w:rsidRPr="00A46B5B">
        <w:rPr>
          <w:rFonts w:cstheme="minorHAnsi"/>
        </w:rPr>
        <w:t>) (Sherin &amp; van Es, 2009).</w:t>
      </w:r>
    </w:p>
    <w:p w14:paraId="760D94E7" w14:textId="65B402E9" w:rsidR="000443E9" w:rsidRPr="00A46B5B" w:rsidRDefault="000443E9" w:rsidP="000443E9">
      <w:pPr>
        <w:spacing w:after="120" w:line="240" w:lineRule="auto"/>
        <w:ind w:left="360" w:right="260"/>
        <w:jc w:val="both"/>
        <w:rPr>
          <w:rFonts w:cstheme="minorHAnsi"/>
        </w:rPr>
      </w:pPr>
      <w:r w:rsidRPr="00A46B5B">
        <w:rPr>
          <w:rFonts w:cstheme="minorHAnsi"/>
          <w:b/>
        </w:rPr>
        <w:t>Professionelle Unterrichtsreflexion ist die Kompetenz</w:t>
      </w:r>
      <w:r w:rsidRPr="00A46B5B">
        <w:rPr>
          <w:rFonts w:cstheme="minorHAnsi"/>
        </w:rPr>
        <w:t>, diese lernrelevanten Ereignisse theoriegeleitet zu interpretieren, d.</w:t>
      </w:r>
      <w:r w:rsidR="0034081A">
        <w:rPr>
          <w:rFonts w:cstheme="minorHAnsi"/>
        </w:rPr>
        <w:t xml:space="preserve"> </w:t>
      </w:r>
      <w:r w:rsidRPr="00A46B5B">
        <w:rPr>
          <w:rFonts w:cstheme="minorHAnsi"/>
        </w:rPr>
        <w:t>h. ihre Angemessenheit bzgl. der Unterrichtsziele anhand wissenschaftlicher Kategorien zu bewerten sowie fundierte und praktikable Handlungsalternativen zum beobachteten Lehrer</w:t>
      </w:r>
      <w:r w:rsidR="0034081A">
        <w:rPr>
          <w:rFonts w:cstheme="minorHAnsi"/>
        </w:rPr>
        <w:t>*innen</w:t>
      </w:r>
      <w:r w:rsidRPr="00A46B5B">
        <w:rPr>
          <w:rFonts w:cstheme="minorHAnsi"/>
        </w:rPr>
        <w:t>handeln zu formulieren. Dabei kann sich die Unterrichtswahrnehmung auf unterschiedliche Analyseschwerpunkte richten, wie z. B. auf die Klassenführung, die Lernunterstützung, die fachliche Stringenz, die Mitarbeit</w:t>
      </w:r>
      <w:r w:rsidR="0034081A">
        <w:rPr>
          <w:rFonts w:cstheme="minorHAnsi"/>
        </w:rPr>
        <w:t xml:space="preserve"> usw</w:t>
      </w:r>
      <w:r w:rsidRPr="00A46B5B">
        <w:rPr>
          <w:rFonts w:cstheme="minorHAnsi"/>
        </w:rPr>
        <w:t>. Je nach Analyseschwerpunkt sind andere Theorien mit ihren Fachbegriffen und Konzepten heranzuziehen.</w:t>
      </w:r>
    </w:p>
    <w:p w14:paraId="0216572F" w14:textId="736AF38F" w:rsidR="000443E9" w:rsidRPr="00A46B5B" w:rsidRDefault="000443E9" w:rsidP="000443E9">
      <w:pPr>
        <w:spacing w:after="120" w:line="240" w:lineRule="auto"/>
        <w:ind w:left="360" w:right="260"/>
        <w:rPr>
          <w:rFonts w:cstheme="minorHAnsi"/>
        </w:rPr>
      </w:pPr>
      <w:r w:rsidRPr="00A46B5B">
        <w:rPr>
          <w:rFonts w:cstheme="minorHAnsi"/>
        </w:rPr>
        <w:t xml:space="preserve">Im Folgenden sind die </w:t>
      </w:r>
      <w:r w:rsidR="00FE7AAA" w:rsidRPr="00A46B5B">
        <w:rPr>
          <w:rFonts w:cstheme="minorHAnsi"/>
          <w:b/>
        </w:rPr>
        <w:t>4</w:t>
      </w:r>
      <w:r w:rsidRPr="00A46B5B">
        <w:rPr>
          <w:rFonts w:cstheme="minorHAnsi"/>
          <w:b/>
        </w:rPr>
        <w:t xml:space="preserve"> Teilfähigkeiten</w:t>
      </w:r>
      <w:r w:rsidR="00FE7AAA" w:rsidRPr="00A46B5B">
        <w:rPr>
          <w:rFonts w:cstheme="minorHAnsi"/>
          <w:b/>
        </w:rPr>
        <w:t xml:space="preserve"> der PUW</w:t>
      </w:r>
      <w:r w:rsidRPr="00A46B5B">
        <w:rPr>
          <w:rFonts w:cstheme="minorHAnsi"/>
        </w:rPr>
        <w:t xml:space="preserve"> als Analyseschritte </w:t>
      </w:r>
      <w:r w:rsidRPr="00A46B5B">
        <w:rPr>
          <w:rFonts w:cstheme="minorHAnsi"/>
          <w:b/>
        </w:rPr>
        <w:t>mit ihren Gütekriterien</w:t>
      </w:r>
      <w:r w:rsidRPr="00A46B5B">
        <w:rPr>
          <w:rFonts w:cstheme="minorHAnsi"/>
        </w:rPr>
        <w:t xml:space="preserve"> aufgeführt</w:t>
      </w:r>
      <w:r w:rsidR="00515BED">
        <w:rPr>
          <w:rFonts w:cstheme="minorHAnsi"/>
        </w:rPr>
        <w:t xml:space="preserve"> (Junker et al., 2020)</w:t>
      </w:r>
      <w:r w:rsidR="0034081A">
        <w:rPr>
          <w:rFonts w:cstheme="minorHAnsi"/>
        </w:rPr>
        <w:t>.</w:t>
      </w:r>
    </w:p>
    <w:p w14:paraId="2E1B63E4" w14:textId="77777777" w:rsidR="000443E9" w:rsidRPr="00A46B5B" w:rsidRDefault="000443E9" w:rsidP="000443E9">
      <w:pPr>
        <w:pStyle w:val="Listenabsatz"/>
        <w:numPr>
          <w:ilvl w:val="0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/>
        </w:rPr>
        <w:t>Beschreiben:</w:t>
      </w:r>
      <w:r w:rsidRPr="00A46B5B">
        <w:rPr>
          <w:rFonts w:cstheme="minorHAnsi"/>
        </w:rPr>
        <w:t xml:space="preserve"> Beschreiben Sie alle relevanten Unterrichtsereignisse, die Sie bzgl. des ausgewählten Analyseschwerpunktes in der beobachteten Unterrichtssequenz entdecken können.</w:t>
      </w:r>
    </w:p>
    <w:p w14:paraId="6BD3F60C" w14:textId="7B2C4E8C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 xml:space="preserve">Die </w:t>
      </w:r>
      <w:r w:rsidRPr="00A46B5B">
        <w:rPr>
          <w:rFonts w:cstheme="minorHAnsi"/>
          <w:bCs/>
          <w:i/>
        </w:rPr>
        <w:t>relevanten</w:t>
      </w:r>
      <w:r w:rsidRPr="00A46B5B">
        <w:rPr>
          <w:rFonts w:cstheme="minorHAnsi"/>
          <w:bCs/>
        </w:rPr>
        <w:t xml:space="preserve"> Unterrichtsereignisse werden erkannt (Übereinstimmung mit Expert</w:t>
      </w:r>
      <w:r w:rsidR="0034081A">
        <w:rPr>
          <w:rFonts w:cstheme="minorHAnsi"/>
          <w:bCs/>
        </w:rPr>
        <w:t>*innen</w:t>
      </w:r>
      <w:r w:rsidRPr="00A46B5B">
        <w:rPr>
          <w:rFonts w:cstheme="minorHAnsi"/>
          <w:bCs/>
        </w:rPr>
        <w:t>).</w:t>
      </w:r>
    </w:p>
    <w:p w14:paraId="3D93217F" w14:textId="6DCE4ED0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Die Beschreibung ist „nicht interpretierend“ und „wertfrei“.</w:t>
      </w:r>
    </w:p>
    <w:p w14:paraId="5078D7C8" w14:textId="39DC4832" w:rsidR="000443E9" w:rsidRPr="00A46B5B" w:rsidRDefault="000443E9" w:rsidP="000443E9">
      <w:pPr>
        <w:pStyle w:val="Listenabsatz"/>
        <w:numPr>
          <w:ilvl w:val="0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/>
        </w:rPr>
        <w:t>Theoriegeleite</w:t>
      </w:r>
      <w:r w:rsidR="0034081A">
        <w:rPr>
          <w:rFonts w:cstheme="minorHAnsi"/>
          <w:b/>
        </w:rPr>
        <w:t>te</w:t>
      </w:r>
      <w:r w:rsidRPr="00A46B5B">
        <w:rPr>
          <w:rFonts w:cstheme="minorHAnsi"/>
          <w:b/>
        </w:rPr>
        <w:t xml:space="preserve">s Interpretieren: </w:t>
      </w:r>
      <w:r w:rsidRPr="00A46B5B">
        <w:rPr>
          <w:rFonts w:cstheme="minorHAnsi"/>
        </w:rPr>
        <w:t>Interpretieren Sie theoriegeleitet die (Re-)Aktion der Lehrperson und ggf. der Schüler*innen in den ausgewählten Situationen. Benutzen Sie dazu die Fachbegriffe/ Kategori</w:t>
      </w:r>
      <w:r w:rsidR="0034081A">
        <w:rPr>
          <w:rFonts w:cstheme="minorHAnsi"/>
        </w:rPr>
        <w:t>e</w:t>
      </w:r>
      <w:r w:rsidRPr="00A46B5B">
        <w:rPr>
          <w:rFonts w:cstheme="minorHAnsi"/>
        </w:rPr>
        <w:t>n aus dem jeweiligen Analyseschwerpunkt</w:t>
      </w:r>
      <w:r w:rsidR="0034081A">
        <w:rPr>
          <w:rFonts w:cstheme="minorHAnsi"/>
        </w:rPr>
        <w:t xml:space="preserve"> bzw. dem </w:t>
      </w:r>
      <w:proofErr w:type="spellStart"/>
      <w:r w:rsidR="0034081A">
        <w:rPr>
          <w:rFonts w:cstheme="minorHAnsi"/>
        </w:rPr>
        <w:t>Kodiermanual</w:t>
      </w:r>
      <w:proofErr w:type="spellEnd"/>
      <w:r w:rsidR="0034081A">
        <w:rPr>
          <w:rFonts w:cstheme="minorHAnsi"/>
        </w:rPr>
        <w:t>.</w:t>
      </w:r>
    </w:p>
    <w:p w14:paraId="46FAFAE8" w14:textId="77777777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 xml:space="preserve">Es werden die </w:t>
      </w:r>
      <w:r w:rsidRPr="00A46B5B">
        <w:rPr>
          <w:rFonts w:cstheme="minorHAnsi"/>
          <w:bCs/>
          <w:i/>
        </w:rPr>
        <w:t xml:space="preserve">relevanten </w:t>
      </w:r>
      <w:r w:rsidRPr="00A46B5B">
        <w:rPr>
          <w:rFonts w:cstheme="minorHAnsi"/>
          <w:bCs/>
        </w:rPr>
        <w:t>Unterrichtsereignisse interpretiert.</w:t>
      </w:r>
    </w:p>
    <w:p w14:paraId="25787BA9" w14:textId="48055318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Es besteht eine Übereinstimmung mit dem Urteil</w:t>
      </w:r>
      <w:r w:rsidR="0034081A">
        <w:rPr>
          <w:rFonts w:cstheme="minorHAnsi"/>
          <w:bCs/>
        </w:rPr>
        <w:t xml:space="preserve"> von</w:t>
      </w:r>
      <w:r w:rsidRPr="00A46B5B">
        <w:rPr>
          <w:rFonts w:cstheme="minorHAnsi"/>
          <w:bCs/>
        </w:rPr>
        <w:t xml:space="preserve"> Expert</w:t>
      </w:r>
      <w:r w:rsidR="0034081A">
        <w:rPr>
          <w:rFonts w:cstheme="minorHAnsi"/>
          <w:bCs/>
        </w:rPr>
        <w:t>*inn</w:t>
      </w:r>
      <w:r w:rsidRPr="00A46B5B">
        <w:rPr>
          <w:rFonts w:cstheme="minorHAnsi"/>
          <w:bCs/>
        </w:rPr>
        <w:t>en.</w:t>
      </w:r>
    </w:p>
    <w:p w14:paraId="1A2CD305" w14:textId="1C7B8AD3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Die Interpretation wird unter Rückgriff auf gegenstandsspezifische Fachbegriffe und ein</w:t>
      </w:r>
      <w:r w:rsidR="0034081A">
        <w:rPr>
          <w:rFonts w:cstheme="minorHAnsi"/>
          <w:bCs/>
        </w:rPr>
        <w:t xml:space="preserve"> </w:t>
      </w:r>
      <w:r w:rsidRPr="00A46B5B">
        <w:rPr>
          <w:rFonts w:cstheme="minorHAnsi"/>
          <w:bCs/>
        </w:rPr>
        <w:t>wissenschaftliche</w:t>
      </w:r>
      <w:r w:rsidR="0034081A">
        <w:rPr>
          <w:rFonts w:cstheme="minorHAnsi"/>
          <w:bCs/>
        </w:rPr>
        <w:t>s</w:t>
      </w:r>
      <w:r w:rsidRPr="00A46B5B">
        <w:rPr>
          <w:rFonts w:cstheme="minorHAnsi"/>
          <w:bCs/>
        </w:rPr>
        <w:t xml:space="preserve"> Kategoriensystem vorgenommen.</w:t>
      </w:r>
    </w:p>
    <w:p w14:paraId="44A82B60" w14:textId="77777777" w:rsidR="000443E9" w:rsidRPr="00A46B5B" w:rsidRDefault="000443E9" w:rsidP="000443E9">
      <w:pPr>
        <w:pStyle w:val="Listenabsatz"/>
        <w:numPr>
          <w:ilvl w:val="0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/>
        </w:rPr>
        <w:t>Bewertung der Angemessenheit:</w:t>
      </w:r>
      <w:r w:rsidRPr="00A46B5B">
        <w:rPr>
          <w:rFonts w:cstheme="minorHAnsi"/>
        </w:rPr>
        <w:t xml:space="preserve"> Bewerten Sie, wie angemessen die (Re-)Aktion der Lehrperson im jeweiligen Unterrichtskontext erscheint und begründen Sie Ihre Bewertung.</w:t>
      </w:r>
    </w:p>
    <w:p w14:paraId="0294E370" w14:textId="77777777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Die Bewertung der (Re-)Aktion der Lehrperson wird in fundierter Weise begründet.</w:t>
      </w:r>
    </w:p>
    <w:p w14:paraId="24E5DFD5" w14:textId="77777777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Es werden dazu Theoriebezüge und gegenstandsspezifische Fachbegriffe verwendet.</w:t>
      </w:r>
    </w:p>
    <w:p w14:paraId="21C8C54D" w14:textId="30991FD6" w:rsidR="000443E9" w:rsidRPr="00A46B5B" w:rsidRDefault="000443E9" w:rsidP="000443E9">
      <w:pPr>
        <w:pStyle w:val="Listenabsatz"/>
        <w:numPr>
          <w:ilvl w:val="0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/>
        </w:rPr>
        <w:t>Handlungsalternative(n) formulieren:</w:t>
      </w:r>
      <w:r w:rsidRPr="00A46B5B">
        <w:rPr>
          <w:rFonts w:cstheme="minorHAnsi"/>
        </w:rPr>
        <w:t xml:space="preserve"> Formulieren Sie </w:t>
      </w:r>
      <w:r w:rsidR="0034081A">
        <w:rPr>
          <w:rFonts w:cstheme="minorHAnsi"/>
        </w:rPr>
        <w:t xml:space="preserve">(eine) </w:t>
      </w:r>
      <w:r w:rsidRPr="00A46B5B">
        <w:rPr>
          <w:rFonts w:cstheme="minorHAnsi"/>
        </w:rPr>
        <w:t>sinnvolle Handlungsalternative(n) für die Lehrperson und diskutieren Sie, ob und inwiefern diese im gegebenen Kontext angemessener als die realisierte Handlung der Lehrperson wäre.</w:t>
      </w:r>
    </w:p>
    <w:p w14:paraId="2E45DA10" w14:textId="77777777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Es wird eine Handlungsalternative gegeben.</w:t>
      </w:r>
    </w:p>
    <w:p w14:paraId="48CB6F67" w14:textId="2CBA3E04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Die Wahl der Handlungsalternative wird in fundierter Weise (Fachbegriffe) begründet.</w:t>
      </w:r>
    </w:p>
    <w:p w14:paraId="3F7DA938" w14:textId="77777777" w:rsidR="000443E9" w:rsidRPr="00A46B5B" w:rsidRDefault="000443E9" w:rsidP="000443E9">
      <w:pPr>
        <w:numPr>
          <w:ilvl w:val="1"/>
          <w:numId w:val="8"/>
        </w:numPr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Die Handlungsalternative hat einen thematischen Bezug zum gewählten Analysefokus.</w:t>
      </w:r>
    </w:p>
    <w:p w14:paraId="50A485C7" w14:textId="06AB4835" w:rsidR="000443E9" w:rsidRPr="0094658A" w:rsidRDefault="000443E9" w:rsidP="00DE373B">
      <w:pPr>
        <w:numPr>
          <w:ilvl w:val="1"/>
          <w:numId w:val="8"/>
        </w:numPr>
        <w:tabs>
          <w:tab w:val="left" w:pos="1701"/>
        </w:tabs>
        <w:spacing w:after="120" w:line="240" w:lineRule="auto"/>
        <w:ind w:right="260"/>
        <w:rPr>
          <w:rFonts w:cstheme="minorHAnsi"/>
        </w:rPr>
      </w:pPr>
      <w:r w:rsidRPr="00A46B5B">
        <w:rPr>
          <w:rFonts w:cstheme="minorHAnsi"/>
          <w:bCs/>
        </w:rPr>
        <w:t>Die Handlungsalternative wird im Vergleich zum beobachteten Lehrer</w:t>
      </w:r>
      <w:r w:rsidR="0034081A">
        <w:rPr>
          <w:rFonts w:cstheme="minorHAnsi"/>
          <w:bCs/>
        </w:rPr>
        <w:t>*innen</w:t>
      </w:r>
      <w:r w:rsidRPr="00A46B5B">
        <w:rPr>
          <w:rFonts w:cstheme="minorHAnsi"/>
          <w:bCs/>
        </w:rPr>
        <w:t>handeln oder zu einer weiteren Handlungsalternative diskutiert und abgewogen.</w:t>
      </w:r>
    </w:p>
    <w:p w14:paraId="235C0277" w14:textId="1BD76733" w:rsidR="0094658A" w:rsidRDefault="0094658A" w:rsidP="0094658A">
      <w:pPr>
        <w:tabs>
          <w:tab w:val="left" w:pos="1701"/>
        </w:tabs>
        <w:spacing w:after="120" w:line="240" w:lineRule="auto"/>
        <w:ind w:right="260"/>
        <w:rPr>
          <w:rFonts w:cstheme="minorHAnsi"/>
        </w:rPr>
      </w:pPr>
    </w:p>
    <w:p w14:paraId="0C1931B0" w14:textId="77777777" w:rsidR="0094658A" w:rsidRPr="00515BED" w:rsidRDefault="0094658A" w:rsidP="0094658A">
      <w:pPr>
        <w:tabs>
          <w:tab w:val="left" w:pos="1701"/>
        </w:tabs>
        <w:spacing w:after="120" w:line="240" w:lineRule="auto"/>
        <w:ind w:right="260"/>
        <w:rPr>
          <w:rFonts w:cstheme="minorHAnsi"/>
          <w:sz w:val="18"/>
          <w:u w:val="single"/>
          <w:lang w:val="en-US"/>
        </w:rPr>
      </w:pPr>
      <w:proofErr w:type="spellStart"/>
      <w:r w:rsidRPr="00515BED">
        <w:rPr>
          <w:rFonts w:cstheme="minorHAnsi"/>
          <w:sz w:val="18"/>
          <w:u w:val="single"/>
          <w:lang w:val="en-US"/>
        </w:rPr>
        <w:t>Literatur</w:t>
      </w:r>
      <w:proofErr w:type="spellEnd"/>
    </w:p>
    <w:p w14:paraId="1F48C680" w14:textId="36A20C97" w:rsidR="00707D49" w:rsidRPr="00515BED" w:rsidRDefault="00515BED" w:rsidP="0094658A">
      <w:pPr>
        <w:tabs>
          <w:tab w:val="left" w:pos="1701"/>
        </w:tabs>
        <w:spacing w:after="120" w:line="240" w:lineRule="auto"/>
        <w:ind w:left="284" w:right="261" w:hanging="284"/>
        <w:rPr>
          <w:rFonts w:cstheme="minorHAnsi"/>
          <w:sz w:val="18"/>
        </w:rPr>
      </w:pPr>
      <w:r w:rsidRPr="00515BED">
        <w:rPr>
          <w:rFonts w:cstheme="minorHAnsi"/>
          <w:sz w:val="18"/>
        </w:rPr>
        <w:t xml:space="preserve">Junker, R., Rauterberg, T., Möller, K., &amp; Holodynski, M. (2020). Videobasierte Lehrmodule zur Förderung der professionellen Wahrnehmung von heterogenitätssensiblem Unterricht. </w:t>
      </w:r>
      <w:r w:rsidRPr="00515BED">
        <w:rPr>
          <w:rFonts w:cstheme="minorHAnsi"/>
          <w:i/>
          <w:iCs/>
          <w:sz w:val="18"/>
        </w:rPr>
        <w:t xml:space="preserve">HLZ - Herausforderung </w:t>
      </w:r>
      <w:proofErr w:type="spellStart"/>
      <w:r w:rsidRPr="00515BED">
        <w:rPr>
          <w:rFonts w:cstheme="minorHAnsi"/>
          <w:i/>
          <w:iCs/>
          <w:sz w:val="18"/>
        </w:rPr>
        <w:t>Lehrer_innenbildung</w:t>
      </w:r>
      <w:proofErr w:type="spellEnd"/>
      <w:r w:rsidRPr="00515BED">
        <w:rPr>
          <w:rFonts w:cstheme="minorHAnsi"/>
          <w:i/>
          <w:iCs/>
          <w:sz w:val="18"/>
        </w:rPr>
        <w:t>, 3</w:t>
      </w:r>
      <w:r w:rsidRPr="00515BED">
        <w:rPr>
          <w:rFonts w:cstheme="minorHAnsi"/>
          <w:sz w:val="18"/>
        </w:rPr>
        <w:t xml:space="preserve">, 236-255. </w:t>
      </w:r>
      <w:hyperlink r:id="rId8" w:history="1">
        <w:r w:rsidRPr="00515BED">
          <w:rPr>
            <w:rStyle w:val="Hyperlink"/>
            <w:rFonts w:cstheme="minorHAnsi"/>
            <w:sz w:val="18"/>
          </w:rPr>
          <w:t>https://doi.org/https://doi.org/10.4119/hlz-2554</w:t>
        </w:r>
      </w:hyperlink>
      <w:r w:rsidR="0094658A" w:rsidRPr="00515BED">
        <w:rPr>
          <w:rFonts w:cstheme="minorHAnsi"/>
          <w:sz w:val="18"/>
        </w:rPr>
        <w:t>.</w:t>
      </w:r>
    </w:p>
    <w:p w14:paraId="26309175" w14:textId="0D21182B" w:rsidR="0094658A" w:rsidRPr="0094658A" w:rsidRDefault="0094658A" w:rsidP="0094658A">
      <w:pPr>
        <w:tabs>
          <w:tab w:val="left" w:pos="1701"/>
        </w:tabs>
        <w:spacing w:after="120" w:line="240" w:lineRule="auto"/>
        <w:ind w:left="284" w:right="261" w:hanging="284"/>
        <w:rPr>
          <w:rFonts w:cstheme="minorHAnsi"/>
          <w:sz w:val="18"/>
        </w:rPr>
      </w:pPr>
      <w:proofErr w:type="spellStart"/>
      <w:r w:rsidRPr="00515BED">
        <w:rPr>
          <w:rFonts w:cstheme="minorHAnsi"/>
          <w:sz w:val="18"/>
          <w:lang w:val="en-US"/>
        </w:rPr>
        <w:t>Sherin</w:t>
      </w:r>
      <w:proofErr w:type="spellEnd"/>
      <w:r w:rsidRPr="00515BED">
        <w:rPr>
          <w:rFonts w:cstheme="minorHAnsi"/>
          <w:sz w:val="18"/>
          <w:lang w:val="en-US"/>
        </w:rPr>
        <w:t xml:space="preserve">, M. G. &amp; van Es, E. A. (2009). Effects of Video Club Participation on Teachers’ Professional Vision. </w:t>
      </w:r>
      <w:r w:rsidRPr="0094658A">
        <w:rPr>
          <w:rFonts w:cstheme="minorHAnsi"/>
          <w:i/>
          <w:sz w:val="18"/>
        </w:rPr>
        <w:t xml:space="preserve">Journal </w:t>
      </w:r>
      <w:proofErr w:type="spellStart"/>
      <w:r w:rsidRPr="0094658A">
        <w:rPr>
          <w:rFonts w:cstheme="minorHAnsi"/>
          <w:i/>
          <w:sz w:val="18"/>
        </w:rPr>
        <w:t>of</w:t>
      </w:r>
      <w:proofErr w:type="spellEnd"/>
      <w:r w:rsidRPr="0094658A">
        <w:rPr>
          <w:rFonts w:cstheme="minorHAnsi"/>
          <w:i/>
          <w:sz w:val="18"/>
        </w:rPr>
        <w:t xml:space="preserve"> Teacher Education, 60</w:t>
      </w:r>
      <w:r w:rsidRPr="0094658A">
        <w:rPr>
          <w:rFonts w:cstheme="minorHAnsi"/>
          <w:sz w:val="18"/>
        </w:rPr>
        <w:t>(1), 20-37. https://doi.org/10.1177/0022487108328155</w:t>
      </w:r>
    </w:p>
    <w:p w14:paraId="0A8F0666" w14:textId="77777777" w:rsidR="000443E9" w:rsidRPr="0094658A" w:rsidRDefault="000443E9">
      <w:pPr>
        <w:rPr>
          <w:rFonts w:eastAsia="Times New Roman" w:cstheme="minorHAnsi"/>
          <w:b/>
          <w:bCs/>
          <w:szCs w:val="24"/>
          <w:lang w:eastAsia="de-DE"/>
        </w:rPr>
        <w:sectPr w:rsidR="000443E9" w:rsidRPr="0094658A" w:rsidSect="000443E9">
          <w:headerReference w:type="default" r:id="rId9"/>
          <w:pgSz w:w="11906" w:h="16838" w:code="9"/>
          <w:pgMar w:top="851" w:right="851" w:bottom="851" w:left="1134" w:header="709" w:footer="567" w:gutter="0"/>
          <w:cols w:space="708"/>
          <w:docGrid w:linePitch="360"/>
        </w:sectPr>
      </w:pPr>
    </w:p>
    <w:p w14:paraId="643DEC14" w14:textId="2CC7217E" w:rsidR="008D1525" w:rsidRPr="00A46B5B" w:rsidRDefault="007B1BC9" w:rsidP="00B509C0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A46B5B">
        <w:rPr>
          <w:rFonts w:asciiTheme="minorHAnsi" w:hAnsiTheme="minorHAnsi" w:cstheme="minorHAnsi"/>
          <w:b/>
          <w:bCs/>
        </w:rPr>
        <w:lastRenderedPageBreak/>
        <w:t xml:space="preserve">Aufgaben zur </w:t>
      </w:r>
      <w:r w:rsidR="00F02658" w:rsidRPr="00A46B5B">
        <w:rPr>
          <w:rFonts w:asciiTheme="minorHAnsi" w:hAnsiTheme="minorHAnsi" w:cstheme="minorHAnsi"/>
          <w:b/>
          <w:bCs/>
        </w:rPr>
        <w:t xml:space="preserve">Analyse </w:t>
      </w:r>
      <w:r w:rsidR="00A46B5B">
        <w:rPr>
          <w:rFonts w:asciiTheme="minorHAnsi" w:hAnsiTheme="minorHAnsi" w:cstheme="minorHAnsi"/>
          <w:b/>
          <w:bCs/>
        </w:rPr>
        <w:t>I</w:t>
      </w:r>
      <w:r w:rsidRPr="00A46B5B">
        <w:rPr>
          <w:rFonts w:asciiTheme="minorHAnsi" w:hAnsiTheme="minorHAnsi" w:cstheme="minorHAnsi"/>
          <w:b/>
          <w:bCs/>
        </w:rPr>
        <w:t xml:space="preserve">hres Videos: </w:t>
      </w:r>
      <w:r w:rsidR="007E3FA7" w:rsidRPr="00A46B5B">
        <w:rPr>
          <w:rFonts w:asciiTheme="minorHAnsi" w:hAnsiTheme="minorHAnsi" w:cstheme="minorHAnsi"/>
          <w:b/>
          <w:bCs/>
        </w:rPr>
        <w:t xml:space="preserve"> </w:t>
      </w:r>
    </w:p>
    <w:p w14:paraId="2D64F171" w14:textId="5429630B" w:rsidR="007402B6" w:rsidRPr="00A46B5B" w:rsidRDefault="00B509C0" w:rsidP="007402B6">
      <w:pPr>
        <w:pStyle w:val="Listenabsatz"/>
        <w:numPr>
          <w:ilvl w:val="0"/>
          <w:numId w:val="7"/>
        </w:numPr>
        <w:spacing w:after="120" w:line="240" w:lineRule="auto"/>
        <w:ind w:left="284" w:hanging="284"/>
        <w:rPr>
          <w:rFonts w:eastAsia="Times New Roman" w:cstheme="minorHAnsi"/>
          <w:szCs w:val="24"/>
          <w:lang w:eastAsia="de-DE"/>
        </w:rPr>
      </w:pPr>
      <w:r w:rsidRPr="00A46B5B">
        <w:rPr>
          <w:rFonts w:eastAsia="Times New Roman" w:cstheme="minorHAnsi"/>
          <w:i/>
          <w:szCs w:val="24"/>
          <w:lang w:eastAsia="de-DE"/>
        </w:rPr>
        <w:t>Beschreib</w:t>
      </w:r>
      <w:r w:rsidR="0006341B" w:rsidRPr="00A46B5B">
        <w:rPr>
          <w:rFonts w:eastAsia="Times New Roman" w:cstheme="minorHAnsi"/>
          <w:i/>
          <w:szCs w:val="24"/>
          <w:lang w:eastAsia="de-DE"/>
        </w:rPr>
        <w:t>en</w:t>
      </w:r>
      <w:r w:rsidR="0006341B" w:rsidRPr="00A46B5B">
        <w:rPr>
          <w:rFonts w:eastAsia="Times New Roman" w:cstheme="minorHAnsi"/>
          <w:szCs w:val="24"/>
          <w:lang w:eastAsia="de-DE"/>
        </w:rPr>
        <w:t xml:space="preserve"> Sie</w:t>
      </w:r>
      <w:r w:rsidRPr="00A46B5B">
        <w:rPr>
          <w:rFonts w:eastAsia="Times New Roman" w:cstheme="minorHAnsi"/>
          <w:szCs w:val="24"/>
          <w:lang w:eastAsia="de-DE"/>
        </w:rPr>
        <w:t xml:space="preserve"> </w:t>
      </w:r>
      <w:r w:rsidR="000443E9" w:rsidRPr="00A46B5B">
        <w:rPr>
          <w:rFonts w:eastAsia="Times New Roman" w:cstheme="minorHAnsi"/>
          <w:szCs w:val="24"/>
          <w:lang w:eastAsia="de-DE"/>
        </w:rPr>
        <w:t xml:space="preserve">zum Analyseschwerpunkt </w:t>
      </w:r>
      <w:r w:rsidR="00F02658" w:rsidRPr="00A46B5B">
        <w:rPr>
          <w:rFonts w:eastAsia="Times New Roman" w:cstheme="minorHAnsi"/>
          <w:i/>
          <w:szCs w:val="24"/>
          <w:lang w:eastAsia="de-DE"/>
        </w:rPr>
        <w:t xml:space="preserve">Klassenführung </w:t>
      </w:r>
      <w:r w:rsidR="000443E9" w:rsidRPr="00A46B5B">
        <w:rPr>
          <w:rFonts w:eastAsia="Times New Roman" w:cstheme="minorHAnsi"/>
          <w:szCs w:val="24"/>
          <w:lang w:eastAsia="de-DE"/>
        </w:rPr>
        <w:t xml:space="preserve">alle </w:t>
      </w:r>
      <w:r w:rsidRPr="00A46B5B">
        <w:rPr>
          <w:rFonts w:eastAsia="Times New Roman" w:cstheme="minorHAnsi"/>
          <w:i/>
          <w:szCs w:val="24"/>
          <w:lang w:eastAsia="de-DE"/>
        </w:rPr>
        <w:t>relevanten</w:t>
      </w:r>
      <w:r w:rsidRPr="00A46B5B">
        <w:rPr>
          <w:rFonts w:eastAsia="Times New Roman" w:cstheme="minorHAnsi"/>
          <w:szCs w:val="24"/>
          <w:lang w:eastAsia="de-DE"/>
        </w:rPr>
        <w:t xml:space="preserve"> Ereignisse, die </w:t>
      </w:r>
      <w:r w:rsidR="0006341B" w:rsidRPr="00A46B5B">
        <w:rPr>
          <w:rFonts w:eastAsia="Times New Roman" w:cstheme="minorHAnsi"/>
          <w:szCs w:val="24"/>
          <w:lang w:eastAsia="de-DE"/>
        </w:rPr>
        <w:t>Sie</w:t>
      </w:r>
      <w:r w:rsidRPr="00A46B5B">
        <w:rPr>
          <w:rFonts w:eastAsia="Times New Roman" w:cstheme="minorHAnsi"/>
          <w:szCs w:val="24"/>
          <w:lang w:eastAsia="de-DE"/>
        </w:rPr>
        <w:t xml:space="preserve"> </w:t>
      </w:r>
      <w:r w:rsidR="00DC0B51" w:rsidRPr="00A46B5B">
        <w:rPr>
          <w:rFonts w:eastAsia="Times New Roman" w:cstheme="minorHAnsi"/>
          <w:szCs w:val="24"/>
          <w:lang w:eastAsia="de-DE"/>
        </w:rPr>
        <w:t xml:space="preserve">in der zeitlich markierten Sequenz </w:t>
      </w:r>
      <w:r w:rsidRPr="00A46B5B">
        <w:rPr>
          <w:rFonts w:eastAsia="Times New Roman" w:cstheme="minorHAnsi"/>
          <w:szCs w:val="24"/>
          <w:lang w:eastAsia="de-DE"/>
        </w:rPr>
        <w:t>entdecken könn</w:t>
      </w:r>
      <w:r w:rsidR="0006341B" w:rsidRPr="00A46B5B">
        <w:rPr>
          <w:rFonts w:eastAsia="Times New Roman" w:cstheme="minorHAnsi"/>
          <w:szCs w:val="24"/>
          <w:lang w:eastAsia="de-DE"/>
        </w:rPr>
        <w:t>en</w:t>
      </w:r>
      <w:r w:rsidRPr="00A46B5B">
        <w:rPr>
          <w:rFonts w:eastAsia="Times New Roman" w:cstheme="minorHAnsi"/>
          <w:szCs w:val="24"/>
          <w:lang w:eastAsia="de-DE"/>
        </w:rPr>
        <w:t>.</w:t>
      </w:r>
    </w:p>
    <w:p w14:paraId="4F980BF8" w14:textId="745A2544" w:rsidR="007402B6" w:rsidRPr="00A46B5B" w:rsidRDefault="00B509C0" w:rsidP="007402B6">
      <w:pPr>
        <w:pStyle w:val="Listenabsatz"/>
        <w:numPr>
          <w:ilvl w:val="0"/>
          <w:numId w:val="7"/>
        </w:numPr>
        <w:spacing w:after="120" w:line="240" w:lineRule="auto"/>
        <w:ind w:left="284" w:hanging="284"/>
        <w:rPr>
          <w:rFonts w:eastAsia="Times New Roman" w:cstheme="minorHAnsi"/>
          <w:szCs w:val="24"/>
          <w:lang w:eastAsia="de-DE"/>
        </w:rPr>
      </w:pPr>
      <w:r w:rsidRPr="00A46B5B">
        <w:rPr>
          <w:rFonts w:eastAsia="Times New Roman" w:cstheme="minorHAnsi"/>
          <w:i/>
          <w:szCs w:val="24"/>
          <w:lang w:eastAsia="de-DE"/>
        </w:rPr>
        <w:t>Interpretier</w:t>
      </w:r>
      <w:r w:rsidR="0006341B" w:rsidRPr="00A46B5B">
        <w:rPr>
          <w:rFonts w:eastAsia="Times New Roman" w:cstheme="minorHAnsi"/>
          <w:i/>
          <w:szCs w:val="24"/>
          <w:lang w:eastAsia="de-DE"/>
        </w:rPr>
        <w:t>en</w:t>
      </w:r>
      <w:r w:rsidRPr="00A46B5B">
        <w:rPr>
          <w:rFonts w:eastAsia="Times New Roman" w:cstheme="minorHAnsi"/>
          <w:szCs w:val="24"/>
          <w:lang w:eastAsia="de-DE"/>
        </w:rPr>
        <w:t xml:space="preserve"> </w:t>
      </w:r>
      <w:r w:rsidR="0006341B" w:rsidRPr="00A46B5B">
        <w:rPr>
          <w:rFonts w:eastAsia="Times New Roman" w:cstheme="minorHAnsi"/>
          <w:i/>
          <w:szCs w:val="24"/>
          <w:lang w:eastAsia="de-DE"/>
        </w:rPr>
        <w:t>Sie</w:t>
      </w:r>
      <w:r w:rsidRPr="00A46B5B">
        <w:rPr>
          <w:rFonts w:eastAsia="Times New Roman" w:cstheme="minorHAnsi"/>
          <w:i/>
          <w:szCs w:val="24"/>
          <w:lang w:eastAsia="de-DE"/>
        </w:rPr>
        <w:t xml:space="preserve"> theoriegeleitet</w:t>
      </w:r>
      <w:r w:rsidRPr="00A46B5B">
        <w:rPr>
          <w:rFonts w:eastAsia="Times New Roman" w:cstheme="minorHAnsi"/>
          <w:szCs w:val="24"/>
          <w:lang w:eastAsia="de-DE"/>
        </w:rPr>
        <w:t xml:space="preserve"> </w:t>
      </w:r>
      <w:r w:rsidR="00B81446" w:rsidRPr="00A46B5B">
        <w:rPr>
          <w:rFonts w:eastAsia="Times New Roman" w:cstheme="minorHAnsi"/>
          <w:szCs w:val="24"/>
          <w:lang w:eastAsia="de-DE"/>
        </w:rPr>
        <w:t>das Verhalten</w:t>
      </w:r>
      <w:r w:rsidRPr="00A46B5B">
        <w:rPr>
          <w:rFonts w:eastAsia="Times New Roman" w:cstheme="minorHAnsi"/>
          <w:szCs w:val="24"/>
          <w:lang w:eastAsia="de-DE"/>
        </w:rPr>
        <w:t xml:space="preserve"> der Lehrperson </w:t>
      </w:r>
      <w:r w:rsidR="00F632FC" w:rsidRPr="00A46B5B">
        <w:rPr>
          <w:rFonts w:eastAsia="Times New Roman" w:cstheme="minorHAnsi"/>
          <w:szCs w:val="24"/>
          <w:lang w:eastAsia="de-DE"/>
        </w:rPr>
        <w:t>(LP) und der S</w:t>
      </w:r>
      <w:r w:rsidR="00B81446" w:rsidRPr="00A46B5B">
        <w:rPr>
          <w:rFonts w:eastAsia="Times New Roman" w:cstheme="minorHAnsi"/>
          <w:szCs w:val="24"/>
          <w:lang w:eastAsia="de-DE"/>
        </w:rPr>
        <w:t>chüler*innen (S</w:t>
      </w:r>
      <w:r w:rsidR="00F632FC" w:rsidRPr="00A46B5B">
        <w:rPr>
          <w:rFonts w:eastAsia="Times New Roman" w:cstheme="minorHAnsi"/>
          <w:szCs w:val="24"/>
          <w:lang w:eastAsia="de-DE"/>
        </w:rPr>
        <w:t>uS)</w:t>
      </w:r>
      <w:r w:rsidRPr="00A46B5B">
        <w:rPr>
          <w:rFonts w:eastAsia="Times New Roman" w:cstheme="minorHAnsi"/>
          <w:szCs w:val="24"/>
          <w:lang w:eastAsia="de-DE"/>
        </w:rPr>
        <w:t>.</w:t>
      </w:r>
      <w:r w:rsidR="007402B6" w:rsidRPr="00A46B5B">
        <w:rPr>
          <w:rFonts w:eastAsia="Times New Roman" w:cstheme="minorHAnsi"/>
          <w:szCs w:val="24"/>
          <w:lang w:eastAsia="de-DE"/>
        </w:rPr>
        <w:t xml:space="preserve"> Benutzen Sie dazu das </w:t>
      </w:r>
      <w:r w:rsidR="000A1DCF" w:rsidRPr="00A46B5B">
        <w:rPr>
          <w:rFonts w:eastAsia="Times New Roman" w:cstheme="minorHAnsi"/>
          <w:szCs w:val="24"/>
          <w:lang w:eastAsia="de-DE"/>
        </w:rPr>
        <w:t>M</w:t>
      </w:r>
      <w:r w:rsidR="007402B6" w:rsidRPr="00A46B5B">
        <w:rPr>
          <w:rFonts w:eastAsia="Times New Roman" w:cstheme="minorHAnsi"/>
          <w:szCs w:val="24"/>
          <w:lang w:eastAsia="de-DE"/>
        </w:rPr>
        <w:t>anual</w:t>
      </w:r>
      <w:r w:rsidR="00F632FC" w:rsidRPr="00A46B5B">
        <w:rPr>
          <w:rFonts w:eastAsia="Times New Roman" w:cstheme="minorHAnsi"/>
          <w:szCs w:val="24"/>
          <w:lang w:eastAsia="de-DE"/>
        </w:rPr>
        <w:t>,</w:t>
      </w:r>
      <w:r w:rsidR="007402B6" w:rsidRPr="00A46B5B">
        <w:rPr>
          <w:rFonts w:eastAsia="Times New Roman" w:cstheme="minorHAnsi"/>
          <w:szCs w:val="24"/>
          <w:lang w:eastAsia="de-DE"/>
        </w:rPr>
        <w:t xml:space="preserve"> </w:t>
      </w:r>
      <w:r w:rsidR="000A1DCF" w:rsidRPr="00A46B5B">
        <w:rPr>
          <w:rFonts w:eastAsia="Times New Roman" w:cstheme="minorHAnsi"/>
          <w:szCs w:val="24"/>
          <w:lang w:eastAsia="de-DE"/>
        </w:rPr>
        <w:t>in dem</w:t>
      </w:r>
      <w:r w:rsidR="00DC0B51" w:rsidRPr="00A46B5B">
        <w:rPr>
          <w:rFonts w:eastAsia="Times New Roman" w:cstheme="minorHAnsi"/>
          <w:szCs w:val="24"/>
          <w:lang w:eastAsia="de-DE"/>
        </w:rPr>
        <w:t xml:space="preserve"> die Kategorien </w:t>
      </w:r>
      <w:r w:rsidR="000A1DCF" w:rsidRPr="00A46B5B">
        <w:rPr>
          <w:rFonts w:eastAsia="Times New Roman" w:cstheme="minorHAnsi"/>
          <w:i/>
          <w:szCs w:val="24"/>
          <w:lang w:eastAsia="de-DE"/>
        </w:rPr>
        <w:t>Monitoring</w:t>
      </w:r>
      <w:r w:rsidR="000A1DCF" w:rsidRPr="00A46B5B">
        <w:rPr>
          <w:rFonts w:eastAsia="Times New Roman" w:cstheme="minorHAnsi"/>
          <w:szCs w:val="24"/>
          <w:lang w:eastAsia="de-DE"/>
        </w:rPr>
        <w:t xml:space="preserve">, </w:t>
      </w:r>
      <w:r w:rsidR="000A1DCF" w:rsidRPr="00A46B5B">
        <w:rPr>
          <w:rFonts w:eastAsia="Times New Roman" w:cstheme="minorHAnsi"/>
          <w:i/>
          <w:szCs w:val="24"/>
          <w:lang w:eastAsia="de-DE"/>
        </w:rPr>
        <w:t>Strukturierung</w:t>
      </w:r>
      <w:r w:rsidR="000A1DCF" w:rsidRPr="00A46B5B">
        <w:rPr>
          <w:rFonts w:eastAsia="Times New Roman" w:cstheme="minorHAnsi"/>
          <w:szCs w:val="24"/>
          <w:lang w:eastAsia="de-DE"/>
        </w:rPr>
        <w:t xml:space="preserve"> sowie </w:t>
      </w:r>
      <w:r w:rsidR="000A1DCF" w:rsidRPr="00A46B5B">
        <w:rPr>
          <w:rFonts w:eastAsia="Times New Roman" w:cstheme="minorHAnsi"/>
          <w:i/>
          <w:szCs w:val="24"/>
          <w:lang w:eastAsia="de-DE"/>
        </w:rPr>
        <w:t>Etablierung von Regeln und Routinen</w:t>
      </w:r>
      <w:r w:rsidR="000A1DCF" w:rsidRPr="00A46B5B">
        <w:rPr>
          <w:rFonts w:eastAsia="Times New Roman" w:cstheme="minorHAnsi"/>
          <w:szCs w:val="24"/>
          <w:lang w:eastAsia="de-DE"/>
        </w:rPr>
        <w:t xml:space="preserve"> definiert sind.</w:t>
      </w:r>
    </w:p>
    <w:p w14:paraId="52CF1D1B" w14:textId="7DE97523" w:rsidR="007402B6" w:rsidRPr="00A46B5B" w:rsidRDefault="00B509C0" w:rsidP="007402B6">
      <w:pPr>
        <w:pStyle w:val="Listenabsatz"/>
        <w:numPr>
          <w:ilvl w:val="0"/>
          <w:numId w:val="7"/>
        </w:numPr>
        <w:spacing w:after="120" w:line="240" w:lineRule="auto"/>
        <w:ind w:left="284" w:hanging="284"/>
        <w:rPr>
          <w:rFonts w:eastAsia="Times New Roman" w:cstheme="minorHAnsi"/>
          <w:szCs w:val="24"/>
          <w:lang w:eastAsia="de-DE"/>
        </w:rPr>
      </w:pPr>
      <w:r w:rsidRPr="00A46B5B">
        <w:rPr>
          <w:rFonts w:eastAsia="Times New Roman" w:cstheme="minorHAnsi"/>
          <w:i/>
          <w:szCs w:val="24"/>
          <w:lang w:eastAsia="de-DE"/>
        </w:rPr>
        <w:t>Bewerte</w:t>
      </w:r>
      <w:r w:rsidR="0006341B" w:rsidRPr="00A46B5B">
        <w:rPr>
          <w:rFonts w:eastAsia="Times New Roman" w:cstheme="minorHAnsi"/>
          <w:i/>
          <w:szCs w:val="24"/>
          <w:lang w:eastAsia="de-DE"/>
        </w:rPr>
        <w:t>n</w:t>
      </w:r>
      <w:r w:rsidR="0006341B" w:rsidRPr="00A46B5B">
        <w:rPr>
          <w:rFonts w:eastAsia="Times New Roman" w:cstheme="minorHAnsi"/>
          <w:szCs w:val="24"/>
          <w:lang w:eastAsia="de-DE"/>
        </w:rPr>
        <w:t xml:space="preserve"> Sie</w:t>
      </w:r>
      <w:r w:rsidRPr="00A46B5B">
        <w:rPr>
          <w:rFonts w:eastAsia="Times New Roman" w:cstheme="minorHAnsi"/>
          <w:szCs w:val="24"/>
          <w:lang w:eastAsia="de-DE"/>
        </w:rPr>
        <w:t>, wie angemessen d</w:t>
      </w:r>
      <w:r w:rsidR="00B81446" w:rsidRPr="00A46B5B">
        <w:rPr>
          <w:rFonts w:eastAsia="Times New Roman" w:cstheme="minorHAnsi"/>
          <w:szCs w:val="24"/>
          <w:lang w:eastAsia="de-DE"/>
        </w:rPr>
        <w:t>as Verhalten</w:t>
      </w:r>
      <w:r w:rsidRPr="00A46B5B">
        <w:rPr>
          <w:rFonts w:eastAsia="Times New Roman" w:cstheme="minorHAnsi"/>
          <w:szCs w:val="24"/>
          <w:lang w:eastAsia="de-DE"/>
        </w:rPr>
        <w:t xml:space="preserve"> der L</w:t>
      </w:r>
      <w:r w:rsidR="00F632FC" w:rsidRPr="00A46B5B">
        <w:rPr>
          <w:rFonts w:eastAsia="Times New Roman" w:cstheme="minorHAnsi"/>
          <w:szCs w:val="24"/>
          <w:lang w:eastAsia="de-DE"/>
        </w:rPr>
        <w:t xml:space="preserve">P </w:t>
      </w:r>
      <w:r w:rsidRPr="00A46B5B">
        <w:rPr>
          <w:rFonts w:eastAsia="Times New Roman" w:cstheme="minorHAnsi"/>
          <w:szCs w:val="24"/>
          <w:lang w:eastAsia="de-DE"/>
        </w:rPr>
        <w:t>i</w:t>
      </w:r>
      <w:r w:rsidR="000443E9" w:rsidRPr="00A46B5B">
        <w:rPr>
          <w:rFonts w:eastAsia="Times New Roman" w:cstheme="minorHAnsi"/>
          <w:szCs w:val="24"/>
          <w:lang w:eastAsia="de-DE"/>
        </w:rPr>
        <w:t xml:space="preserve">n der </w:t>
      </w:r>
      <w:r w:rsidRPr="00A46B5B">
        <w:rPr>
          <w:rFonts w:eastAsia="Times New Roman" w:cstheme="minorHAnsi"/>
          <w:szCs w:val="24"/>
          <w:lang w:eastAsia="de-DE"/>
        </w:rPr>
        <w:t xml:space="preserve">jeweiligen </w:t>
      </w:r>
      <w:r w:rsidR="000443E9" w:rsidRPr="00A46B5B">
        <w:rPr>
          <w:rFonts w:eastAsia="Times New Roman" w:cstheme="minorHAnsi"/>
          <w:szCs w:val="24"/>
          <w:lang w:eastAsia="de-DE"/>
        </w:rPr>
        <w:t xml:space="preserve">Sequenz der </w:t>
      </w:r>
      <w:proofErr w:type="spellStart"/>
      <w:r w:rsidR="000443E9" w:rsidRPr="00A46B5B">
        <w:rPr>
          <w:rFonts w:eastAsia="Times New Roman" w:cstheme="minorHAnsi"/>
          <w:szCs w:val="24"/>
          <w:lang w:eastAsia="de-DE"/>
        </w:rPr>
        <w:t>Unterrichtsaktvität</w:t>
      </w:r>
      <w:proofErr w:type="spellEnd"/>
      <w:r w:rsidR="000443E9" w:rsidRPr="00A46B5B">
        <w:rPr>
          <w:rFonts w:eastAsia="Times New Roman" w:cstheme="minorHAnsi"/>
          <w:szCs w:val="24"/>
          <w:lang w:eastAsia="de-DE"/>
        </w:rPr>
        <w:t xml:space="preserve"> </w:t>
      </w:r>
      <w:r w:rsidRPr="00A46B5B">
        <w:rPr>
          <w:rFonts w:eastAsia="Times New Roman" w:cstheme="minorHAnsi"/>
          <w:szCs w:val="24"/>
          <w:lang w:eastAsia="de-DE"/>
        </w:rPr>
        <w:t xml:space="preserve">erscheint und </w:t>
      </w:r>
      <w:r w:rsidRPr="00A46B5B">
        <w:rPr>
          <w:rFonts w:eastAsia="Times New Roman" w:cstheme="minorHAnsi"/>
          <w:i/>
          <w:szCs w:val="24"/>
          <w:lang w:eastAsia="de-DE"/>
        </w:rPr>
        <w:t>begründe</w:t>
      </w:r>
      <w:r w:rsidR="0006341B" w:rsidRPr="00A46B5B">
        <w:rPr>
          <w:rFonts w:eastAsia="Times New Roman" w:cstheme="minorHAnsi"/>
          <w:i/>
          <w:szCs w:val="24"/>
          <w:lang w:eastAsia="de-DE"/>
        </w:rPr>
        <w:t>n Sie</w:t>
      </w:r>
      <w:r w:rsidR="0006341B" w:rsidRPr="00A46B5B">
        <w:rPr>
          <w:rFonts w:eastAsia="Times New Roman" w:cstheme="minorHAnsi"/>
          <w:szCs w:val="24"/>
          <w:lang w:eastAsia="de-DE"/>
        </w:rPr>
        <w:t xml:space="preserve"> Ihre</w:t>
      </w:r>
      <w:r w:rsidRPr="00A46B5B">
        <w:rPr>
          <w:rFonts w:eastAsia="Times New Roman" w:cstheme="minorHAnsi"/>
          <w:szCs w:val="24"/>
          <w:lang w:eastAsia="de-DE"/>
        </w:rPr>
        <w:t xml:space="preserve"> </w:t>
      </w:r>
      <w:r w:rsidR="007402B6" w:rsidRPr="00A46B5B">
        <w:rPr>
          <w:rFonts w:eastAsia="Times New Roman" w:cstheme="minorHAnsi"/>
          <w:szCs w:val="24"/>
          <w:lang w:eastAsia="de-DE"/>
        </w:rPr>
        <w:t>Bewertung</w:t>
      </w:r>
      <w:r w:rsidRPr="00A46B5B">
        <w:rPr>
          <w:rFonts w:eastAsia="Times New Roman" w:cstheme="minorHAnsi"/>
          <w:szCs w:val="24"/>
          <w:lang w:eastAsia="de-DE"/>
        </w:rPr>
        <w:t>.</w:t>
      </w:r>
    </w:p>
    <w:p w14:paraId="468C2931" w14:textId="4154A49A" w:rsidR="00F53B32" w:rsidRPr="00A46B5B" w:rsidRDefault="00B509C0" w:rsidP="00BD6BDC">
      <w:pPr>
        <w:pStyle w:val="Listenabsatz"/>
        <w:numPr>
          <w:ilvl w:val="0"/>
          <w:numId w:val="7"/>
        </w:numPr>
        <w:spacing w:after="120" w:line="240" w:lineRule="auto"/>
        <w:ind w:left="284" w:hanging="284"/>
        <w:rPr>
          <w:rFonts w:eastAsia="Times New Roman" w:cstheme="minorHAnsi"/>
          <w:szCs w:val="24"/>
          <w:lang w:eastAsia="de-DE"/>
        </w:rPr>
      </w:pPr>
      <w:r w:rsidRPr="00A46B5B">
        <w:rPr>
          <w:rFonts w:eastAsia="Times New Roman" w:cstheme="minorHAnsi"/>
          <w:szCs w:val="24"/>
          <w:lang w:eastAsia="de-DE"/>
        </w:rPr>
        <w:t>Formulier</w:t>
      </w:r>
      <w:r w:rsidR="0006341B" w:rsidRPr="00A46B5B">
        <w:rPr>
          <w:rFonts w:eastAsia="Times New Roman" w:cstheme="minorHAnsi"/>
          <w:szCs w:val="24"/>
          <w:lang w:eastAsia="de-DE"/>
        </w:rPr>
        <w:t>en Sie</w:t>
      </w:r>
      <w:r w:rsidRPr="00A46B5B">
        <w:rPr>
          <w:rFonts w:eastAsia="Times New Roman" w:cstheme="minorHAnsi"/>
          <w:szCs w:val="24"/>
          <w:lang w:eastAsia="de-DE"/>
        </w:rPr>
        <w:t xml:space="preserve"> </w:t>
      </w:r>
      <w:r w:rsidR="00DC0B51" w:rsidRPr="00A46B5B">
        <w:rPr>
          <w:rFonts w:eastAsia="Times New Roman" w:cstheme="minorHAnsi"/>
          <w:i/>
          <w:szCs w:val="24"/>
          <w:lang w:eastAsia="de-DE"/>
        </w:rPr>
        <w:t>angemessene</w:t>
      </w:r>
      <w:r w:rsidR="00DC0B51" w:rsidRPr="00A46B5B">
        <w:rPr>
          <w:rFonts w:eastAsia="Times New Roman" w:cstheme="minorHAnsi"/>
          <w:szCs w:val="24"/>
          <w:lang w:eastAsia="de-DE"/>
        </w:rPr>
        <w:t xml:space="preserve"> </w:t>
      </w:r>
      <w:r w:rsidRPr="00A46B5B">
        <w:rPr>
          <w:rFonts w:eastAsia="Times New Roman" w:cstheme="minorHAnsi"/>
          <w:i/>
          <w:szCs w:val="24"/>
          <w:lang w:eastAsia="de-DE"/>
        </w:rPr>
        <w:t>Handlungsalternative</w:t>
      </w:r>
      <w:r w:rsidR="007B1BC9" w:rsidRPr="00A46B5B">
        <w:rPr>
          <w:rFonts w:eastAsia="Times New Roman" w:cstheme="minorHAnsi"/>
          <w:i/>
          <w:szCs w:val="24"/>
          <w:lang w:eastAsia="de-DE"/>
        </w:rPr>
        <w:t>(n)</w:t>
      </w:r>
      <w:r w:rsidR="00F632FC" w:rsidRPr="00A46B5B">
        <w:rPr>
          <w:rFonts w:eastAsia="Times New Roman" w:cstheme="minorHAnsi"/>
          <w:szCs w:val="24"/>
          <w:lang w:eastAsia="de-DE"/>
        </w:rPr>
        <w:t>.</w:t>
      </w:r>
    </w:p>
    <w:tbl>
      <w:tblPr>
        <w:tblStyle w:val="Tabellenraster"/>
        <w:tblW w:w="152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3543"/>
        <w:gridCol w:w="2552"/>
        <w:gridCol w:w="1209"/>
        <w:gridCol w:w="3294"/>
        <w:gridCol w:w="3540"/>
      </w:tblGrid>
      <w:tr w:rsidR="00BD6BDC" w:rsidRPr="00A46B5B" w14:paraId="24BA8C0F" w14:textId="77777777" w:rsidTr="004816E0">
        <w:trPr>
          <w:trHeight w:val="567"/>
          <w:tblHeader/>
        </w:trPr>
        <w:tc>
          <w:tcPr>
            <w:tcW w:w="15273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55FBBF5" w14:textId="593B99BB" w:rsidR="00BD6BDC" w:rsidRPr="00A46B5B" w:rsidRDefault="00BD6BDC" w:rsidP="004816E0">
            <w:pPr>
              <w:tabs>
                <w:tab w:val="left" w:pos="4395"/>
                <w:tab w:val="left" w:pos="6379"/>
                <w:tab w:val="left" w:pos="9639"/>
                <w:tab w:val="left" w:pos="11610"/>
              </w:tabs>
              <w:spacing w:after="120"/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</w:pPr>
            <w:bookmarkStart w:id="0" w:name="_Hlk157979969"/>
            <w:r w:rsidRP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>Fach:</w:t>
            </w:r>
            <w:r w:rsidRP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ab/>
              <w:t>Klassenstufe:</w:t>
            </w:r>
            <w:r w:rsidRP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ab/>
              <w:t>Schulform:</w:t>
            </w:r>
            <w:r w:rsidRP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ab/>
              <w:t>Anzahl:</w:t>
            </w:r>
            <w:r w:rsidRP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ab/>
              <w:t>davon Mädchen</w:t>
            </w:r>
            <w:r w:rsid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>/Jungen</w:t>
            </w:r>
            <w:r w:rsidRPr="00A46B5B">
              <w:rPr>
                <w:rFonts w:eastAsia="Times New Roman" w:cstheme="minorHAnsi"/>
                <w:b/>
                <w:color w:val="2E74B5" w:themeColor="accent1" w:themeShade="BF"/>
                <w:sz w:val="24"/>
                <w:szCs w:val="24"/>
                <w:lang w:eastAsia="de-DE"/>
              </w:rPr>
              <w:t>:</w:t>
            </w:r>
            <w:bookmarkEnd w:id="0"/>
          </w:p>
        </w:tc>
      </w:tr>
      <w:tr w:rsidR="00BD6BDC" w:rsidRPr="00A46B5B" w14:paraId="2F5A9DDC" w14:textId="77777777" w:rsidTr="004816E0">
        <w:trPr>
          <w:trHeight w:val="567"/>
          <w:tblHeader/>
        </w:trPr>
        <w:tc>
          <w:tcPr>
            <w:tcW w:w="15273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39BE987" w14:textId="77777777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 xml:space="preserve">Thema: </w:t>
            </w:r>
          </w:p>
        </w:tc>
      </w:tr>
      <w:tr w:rsidR="00BD6BDC" w:rsidRPr="00A46B5B" w14:paraId="4F15A830" w14:textId="77777777" w:rsidTr="00A46B5B">
        <w:trPr>
          <w:trHeight w:val="567"/>
          <w:tblHeader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617112" w14:textId="3217C9A4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Unterrichtsphase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FC5B74C" w14:textId="555B4506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Unterrichtsaktivität</w:t>
            </w:r>
          </w:p>
        </w:tc>
      </w:tr>
      <w:tr w:rsidR="00BD6BDC" w:rsidRPr="00A46B5B" w14:paraId="395CE97B" w14:textId="77777777" w:rsidTr="004816E0">
        <w:trPr>
          <w:trHeight w:val="266"/>
          <w:tblHeader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266D524" w14:textId="77777777" w:rsidR="00BD6BDC" w:rsidRPr="00A46B5B" w:rsidRDefault="00BD6BDC" w:rsidP="004816E0">
            <w:pPr>
              <w:tabs>
                <w:tab w:val="num" w:pos="567"/>
              </w:tabs>
              <w:jc w:val="center"/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Zeit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0BA635" w14:textId="77777777" w:rsidR="00BD6BDC" w:rsidRPr="00A46B5B" w:rsidRDefault="00BD6BDC" w:rsidP="004816E0">
            <w:pPr>
              <w:tabs>
                <w:tab w:val="num" w:pos="567"/>
              </w:tabs>
              <w:jc w:val="center"/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Beschreibung</w:t>
            </w:r>
          </w:p>
        </w:tc>
        <w:tc>
          <w:tcPr>
            <w:tcW w:w="376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FF4412F" w14:textId="77777777" w:rsidR="00BD6BDC" w:rsidRPr="00A46B5B" w:rsidRDefault="00BD6BDC" w:rsidP="004816E0">
            <w:pPr>
              <w:tabs>
                <w:tab w:val="num" w:pos="567"/>
              </w:tabs>
              <w:jc w:val="center"/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Interpretation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8755A59" w14:textId="77777777" w:rsidR="00BD6BDC" w:rsidRPr="00A46B5B" w:rsidRDefault="00BD6BDC" w:rsidP="004816E0">
            <w:pPr>
              <w:tabs>
                <w:tab w:val="num" w:pos="567"/>
              </w:tabs>
              <w:jc w:val="center"/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Bewertung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91803F7" w14:textId="77777777" w:rsidR="00BD6BDC" w:rsidRPr="00A46B5B" w:rsidRDefault="00BD6BDC" w:rsidP="004816E0">
            <w:pPr>
              <w:tabs>
                <w:tab w:val="num" w:pos="567"/>
              </w:tabs>
              <w:jc w:val="center"/>
              <w:rPr>
                <w:rFonts w:cstheme="minorHAnsi"/>
                <w:b/>
                <w:color w:val="2E74B5" w:themeColor="accent1" w:themeShade="BF"/>
                <w:sz w:val="24"/>
              </w:rPr>
            </w:pPr>
            <w:r w:rsidRPr="00A46B5B">
              <w:rPr>
                <w:rFonts w:cstheme="minorHAnsi"/>
                <w:b/>
                <w:color w:val="2E74B5" w:themeColor="accent1" w:themeShade="BF"/>
                <w:sz w:val="24"/>
              </w:rPr>
              <w:t>Handlungsalternative</w:t>
            </w:r>
          </w:p>
        </w:tc>
      </w:tr>
      <w:tr w:rsidR="00BD6BDC" w:rsidRPr="00A46B5B" w14:paraId="0EE8EA2B" w14:textId="77777777" w:rsidTr="00A46B5B">
        <w:trPr>
          <w:trHeight w:val="1134"/>
        </w:trPr>
        <w:tc>
          <w:tcPr>
            <w:tcW w:w="1135" w:type="dxa"/>
          </w:tcPr>
          <w:p w14:paraId="129925B1" w14:textId="77777777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</w:tcPr>
          <w:p w14:paraId="11E23549" w14:textId="4BC458EC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761" w:type="dxa"/>
            <w:gridSpan w:val="2"/>
          </w:tcPr>
          <w:p w14:paraId="2E22EA04" w14:textId="77777777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294" w:type="dxa"/>
          </w:tcPr>
          <w:p w14:paraId="0C7873A6" w14:textId="77777777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0" w:type="dxa"/>
          </w:tcPr>
          <w:p w14:paraId="03F952C4" w14:textId="77777777" w:rsidR="00BD6BDC" w:rsidRPr="00A46B5B" w:rsidRDefault="00BD6BDC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</w:tr>
      <w:tr w:rsidR="00A46B5B" w:rsidRPr="00A46B5B" w14:paraId="5E53FCD2" w14:textId="77777777" w:rsidTr="00A46B5B">
        <w:trPr>
          <w:trHeight w:val="1134"/>
        </w:trPr>
        <w:tc>
          <w:tcPr>
            <w:tcW w:w="1135" w:type="dxa"/>
          </w:tcPr>
          <w:p w14:paraId="619A65B6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</w:tcPr>
          <w:p w14:paraId="7B3CE57C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761" w:type="dxa"/>
            <w:gridSpan w:val="2"/>
          </w:tcPr>
          <w:p w14:paraId="6A3CB53D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294" w:type="dxa"/>
          </w:tcPr>
          <w:p w14:paraId="3601D448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0" w:type="dxa"/>
          </w:tcPr>
          <w:p w14:paraId="7F398FF1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</w:tr>
      <w:tr w:rsidR="00A46B5B" w:rsidRPr="00A46B5B" w14:paraId="57A38DBB" w14:textId="77777777" w:rsidTr="00A46B5B">
        <w:trPr>
          <w:trHeight w:val="1134"/>
        </w:trPr>
        <w:tc>
          <w:tcPr>
            <w:tcW w:w="1135" w:type="dxa"/>
          </w:tcPr>
          <w:p w14:paraId="04CA580D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</w:tcPr>
          <w:p w14:paraId="61A09EDF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761" w:type="dxa"/>
            <w:gridSpan w:val="2"/>
          </w:tcPr>
          <w:p w14:paraId="69FBBB08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294" w:type="dxa"/>
          </w:tcPr>
          <w:p w14:paraId="794322EE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0" w:type="dxa"/>
          </w:tcPr>
          <w:p w14:paraId="1F9FFC6C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</w:tr>
      <w:tr w:rsidR="00A46B5B" w:rsidRPr="00A46B5B" w14:paraId="4142F701" w14:textId="77777777" w:rsidTr="00A46B5B">
        <w:trPr>
          <w:trHeight w:val="1134"/>
        </w:trPr>
        <w:tc>
          <w:tcPr>
            <w:tcW w:w="1135" w:type="dxa"/>
          </w:tcPr>
          <w:p w14:paraId="1CD977F7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</w:tcPr>
          <w:p w14:paraId="5DDC1280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761" w:type="dxa"/>
            <w:gridSpan w:val="2"/>
          </w:tcPr>
          <w:p w14:paraId="5EBE952F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294" w:type="dxa"/>
          </w:tcPr>
          <w:p w14:paraId="506E205D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0" w:type="dxa"/>
          </w:tcPr>
          <w:p w14:paraId="2BDC6607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</w:tr>
      <w:tr w:rsidR="00A46B5B" w:rsidRPr="00A46B5B" w14:paraId="561B4DFC" w14:textId="77777777" w:rsidTr="00A46B5B">
        <w:trPr>
          <w:trHeight w:val="1134"/>
        </w:trPr>
        <w:tc>
          <w:tcPr>
            <w:tcW w:w="1135" w:type="dxa"/>
            <w:tcBorders>
              <w:bottom w:val="nil"/>
            </w:tcBorders>
          </w:tcPr>
          <w:p w14:paraId="0A7B7A92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14:paraId="3E19DB5A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761" w:type="dxa"/>
            <w:gridSpan w:val="2"/>
            <w:tcBorders>
              <w:bottom w:val="nil"/>
            </w:tcBorders>
          </w:tcPr>
          <w:p w14:paraId="0100DAE6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294" w:type="dxa"/>
            <w:tcBorders>
              <w:bottom w:val="nil"/>
            </w:tcBorders>
          </w:tcPr>
          <w:p w14:paraId="18DA5CCF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  <w:tc>
          <w:tcPr>
            <w:tcW w:w="3540" w:type="dxa"/>
            <w:tcBorders>
              <w:bottom w:val="nil"/>
            </w:tcBorders>
          </w:tcPr>
          <w:p w14:paraId="0C272DF9" w14:textId="77777777" w:rsidR="00A46B5B" w:rsidRPr="00A46B5B" w:rsidRDefault="00A46B5B" w:rsidP="004816E0">
            <w:pPr>
              <w:tabs>
                <w:tab w:val="num" w:pos="567"/>
              </w:tabs>
              <w:rPr>
                <w:rFonts w:cstheme="minorHAnsi"/>
                <w:sz w:val="20"/>
              </w:rPr>
            </w:pPr>
          </w:p>
        </w:tc>
      </w:tr>
    </w:tbl>
    <w:p w14:paraId="5B1D3012" w14:textId="77777777" w:rsidR="003637D1" w:rsidRPr="00A46B5B" w:rsidRDefault="003637D1" w:rsidP="00B509C0">
      <w:pPr>
        <w:tabs>
          <w:tab w:val="num" w:pos="567"/>
        </w:tabs>
        <w:rPr>
          <w:rFonts w:cstheme="minorHAnsi"/>
          <w:sz w:val="20"/>
        </w:rPr>
      </w:pPr>
    </w:p>
    <w:sectPr w:rsidR="003637D1" w:rsidRPr="00A46B5B" w:rsidSect="009E7AFB">
      <w:pgSz w:w="16838" w:h="11906" w:orient="landscape" w:code="9"/>
      <w:pgMar w:top="1134" w:right="99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B08F" w14:textId="77777777" w:rsidR="005F292B" w:rsidRDefault="005F292B" w:rsidP="002E0E56">
      <w:pPr>
        <w:spacing w:after="0" w:line="240" w:lineRule="auto"/>
      </w:pPr>
      <w:r>
        <w:separator/>
      </w:r>
    </w:p>
  </w:endnote>
  <w:endnote w:type="continuationSeparator" w:id="0">
    <w:p w14:paraId="426FD61F" w14:textId="77777777" w:rsidR="005F292B" w:rsidRDefault="005F292B" w:rsidP="002E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7AC0" w14:textId="77777777" w:rsidR="005F292B" w:rsidRDefault="005F292B" w:rsidP="002E0E56">
      <w:pPr>
        <w:spacing w:after="0" w:line="240" w:lineRule="auto"/>
      </w:pPr>
      <w:r>
        <w:separator/>
      </w:r>
    </w:p>
  </w:footnote>
  <w:footnote w:type="continuationSeparator" w:id="0">
    <w:p w14:paraId="415F23AF" w14:textId="77777777" w:rsidR="005F292B" w:rsidRDefault="005F292B" w:rsidP="002E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EDE3" w14:textId="1552F1E7" w:rsidR="00515BED" w:rsidRDefault="00515BED" w:rsidP="00515BED">
    <w:pPr>
      <w:pStyle w:val="Kopfzeile"/>
      <w:ind w:left="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5102F" wp14:editId="6AC40D90">
          <wp:simplePos x="0" y="0"/>
          <wp:positionH relativeFrom="column">
            <wp:posOffset>4802505</wp:posOffset>
          </wp:positionH>
          <wp:positionV relativeFrom="paragraph">
            <wp:posOffset>-173990</wp:posOffset>
          </wp:positionV>
          <wp:extent cx="1312545" cy="411480"/>
          <wp:effectExtent l="0" t="0" r="1905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Videoportal </w:t>
    </w:r>
    <w:proofErr w:type="spellStart"/>
    <w:r>
      <w:t>ProVision</w:t>
    </w:r>
    <w:proofErr w:type="spellEnd"/>
    <w:r>
      <w:t>: Vierschrittanalyse als Format für Unterrichtsanalysen</w:t>
    </w:r>
    <w:r w:rsidRPr="00515BED">
      <w:t xml:space="preserve"> </w:t>
    </w:r>
  </w:p>
  <w:p w14:paraId="2ECDC9C3" w14:textId="47EEF641" w:rsidR="002E0E56" w:rsidRPr="00591B84" w:rsidRDefault="002E0E56" w:rsidP="009E7AFB">
    <w:pPr>
      <w:pStyle w:val="Fuzeile"/>
      <w:tabs>
        <w:tab w:val="clear" w:pos="4703"/>
        <w:tab w:val="clear" w:pos="9406"/>
        <w:tab w:val="left" w:pos="9639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695"/>
    <w:multiLevelType w:val="hybridMultilevel"/>
    <w:tmpl w:val="DF9E5790"/>
    <w:lvl w:ilvl="0" w:tplc="CB200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CF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8B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65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00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EE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AC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7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06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305C0"/>
    <w:multiLevelType w:val="hybridMultilevel"/>
    <w:tmpl w:val="75329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422D5"/>
    <w:multiLevelType w:val="hybridMultilevel"/>
    <w:tmpl w:val="DF9E5790"/>
    <w:lvl w:ilvl="0" w:tplc="CB200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CF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8B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65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00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EE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AC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7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06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121F0"/>
    <w:multiLevelType w:val="hybridMultilevel"/>
    <w:tmpl w:val="DF9E5790"/>
    <w:lvl w:ilvl="0" w:tplc="CB200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CF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8B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65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00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EE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AC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7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06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37BDF"/>
    <w:multiLevelType w:val="multilevel"/>
    <w:tmpl w:val="ACDC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2CC4"/>
    <w:multiLevelType w:val="multilevel"/>
    <w:tmpl w:val="16029214"/>
    <w:lvl w:ilvl="0">
      <w:start w:val="1"/>
      <w:numFmt w:val="bullet"/>
      <w:lvlText w:val=""/>
      <w:lvlJc w:val="left"/>
      <w:pPr>
        <w:tabs>
          <w:tab w:val="num" w:pos="-339"/>
        </w:tabs>
        <w:ind w:left="-33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81"/>
        </w:tabs>
        <w:ind w:left="381" w:hanging="360"/>
      </w:pPr>
    </w:lvl>
    <w:lvl w:ilvl="2" w:tentative="1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 w:tentative="1">
      <w:start w:val="1"/>
      <w:numFmt w:val="decimal"/>
      <w:lvlText w:val="%4."/>
      <w:lvlJc w:val="left"/>
      <w:pPr>
        <w:tabs>
          <w:tab w:val="num" w:pos="1821"/>
        </w:tabs>
        <w:ind w:left="1821" w:hanging="360"/>
      </w:pPr>
    </w:lvl>
    <w:lvl w:ilvl="4" w:tentative="1">
      <w:start w:val="1"/>
      <w:numFmt w:val="decimal"/>
      <w:lvlText w:val="%5."/>
      <w:lvlJc w:val="left"/>
      <w:pPr>
        <w:tabs>
          <w:tab w:val="num" w:pos="2541"/>
        </w:tabs>
        <w:ind w:left="2541" w:hanging="360"/>
      </w:pPr>
    </w:lvl>
    <w:lvl w:ilvl="5" w:tentative="1">
      <w:start w:val="1"/>
      <w:numFmt w:val="decimal"/>
      <w:lvlText w:val="%6."/>
      <w:lvlJc w:val="left"/>
      <w:pPr>
        <w:tabs>
          <w:tab w:val="num" w:pos="3261"/>
        </w:tabs>
        <w:ind w:left="3261" w:hanging="360"/>
      </w:pPr>
    </w:lvl>
    <w:lvl w:ilvl="6" w:tentative="1">
      <w:start w:val="1"/>
      <w:numFmt w:val="decimal"/>
      <w:lvlText w:val="%7."/>
      <w:lvlJc w:val="left"/>
      <w:pPr>
        <w:tabs>
          <w:tab w:val="num" w:pos="3981"/>
        </w:tabs>
        <w:ind w:left="3981" w:hanging="360"/>
      </w:pPr>
    </w:lvl>
    <w:lvl w:ilvl="7" w:tentative="1">
      <w:start w:val="1"/>
      <w:numFmt w:val="decimal"/>
      <w:lvlText w:val="%8."/>
      <w:lvlJc w:val="left"/>
      <w:pPr>
        <w:tabs>
          <w:tab w:val="num" w:pos="4701"/>
        </w:tabs>
        <w:ind w:left="4701" w:hanging="360"/>
      </w:pPr>
    </w:lvl>
    <w:lvl w:ilvl="8" w:tentative="1">
      <w:start w:val="1"/>
      <w:numFmt w:val="decimal"/>
      <w:lvlText w:val="%9."/>
      <w:lvlJc w:val="left"/>
      <w:pPr>
        <w:tabs>
          <w:tab w:val="num" w:pos="5421"/>
        </w:tabs>
        <w:ind w:left="5421" w:hanging="360"/>
      </w:pPr>
    </w:lvl>
  </w:abstractNum>
  <w:abstractNum w:abstractNumId="6" w15:restartNumberingAfterBreak="0">
    <w:nsid w:val="3E393FA6"/>
    <w:multiLevelType w:val="hybridMultilevel"/>
    <w:tmpl w:val="F8FEB3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928AB"/>
    <w:multiLevelType w:val="multilevel"/>
    <w:tmpl w:val="ACDC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E078F"/>
    <w:multiLevelType w:val="hybridMultilevel"/>
    <w:tmpl w:val="2CF04322"/>
    <w:lvl w:ilvl="0" w:tplc="01B26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2D9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4F9C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F03E5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4021B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C26B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A95F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435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0470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1112911">
    <w:abstractNumId w:val="2"/>
  </w:num>
  <w:num w:numId="2" w16cid:durableId="1979188348">
    <w:abstractNumId w:val="3"/>
  </w:num>
  <w:num w:numId="3" w16cid:durableId="1644264892">
    <w:abstractNumId w:val="0"/>
  </w:num>
  <w:num w:numId="4" w16cid:durableId="956833401">
    <w:abstractNumId w:val="7"/>
  </w:num>
  <w:num w:numId="5" w16cid:durableId="1493106911">
    <w:abstractNumId w:val="4"/>
  </w:num>
  <w:num w:numId="6" w16cid:durableId="2040160967">
    <w:abstractNumId w:val="5"/>
  </w:num>
  <w:num w:numId="7" w16cid:durableId="1468890712">
    <w:abstractNumId w:val="1"/>
  </w:num>
  <w:num w:numId="8" w16cid:durableId="1418670029">
    <w:abstractNumId w:val="6"/>
  </w:num>
  <w:num w:numId="9" w16cid:durableId="1806123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9B"/>
    <w:rsid w:val="00001607"/>
    <w:rsid w:val="00016265"/>
    <w:rsid w:val="0003079B"/>
    <w:rsid w:val="000443E9"/>
    <w:rsid w:val="0006341B"/>
    <w:rsid w:val="000648CD"/>
    <w:rsid w:val="00074CCB"/>
    <w:rsid w:val="000837BC"/>
    <w:rsid w:val="00084345"/>
    <w:rsid w:val="0008694F"/>
    <w:rsid w:val="000A1DCF"/>
    <w:rsid w:val="000A6190"/>
    <w:rsid w:val="000A7BE8"/>
    <w:rsid w:val="000B5DAD"/>
    <w:rsid w:val="000E04D4"/>
    <w:rsid w:val="000F7CDA"/>
    <w:rsid w:val="0011676D"/>
    <w:rsid w:val="00126652"/>
    <w:rsid w:val="00126DDD"/>
    <w:rsid w:val="00135275"/>
    <w:rsid w:val="00136281"/>
    <w:rsid w:val="00175AEC"/>
    <w:rsid w:val="001C05B2"/>
    <w:rsid w:val="001E1854"/>
    <w:rsid w:val="00256FD2"/>
    <w:rsid w:val="00275232"/>
    <w:rsid w:val="00281D0E"/>
    <w:rsid w:val="002D26F6"/>
    <w:rsid w:val="002E0E56"/>
    <w:rsid w:val="0034081A"/>
    <w:rsid w:val="00344E20"/>
    <w:rsid w:val="003637D1"/>
    <w:rsid w:val="003D3158"/>
    <w:rsid w:val="003D759E"/>
    <w:rsid w:val="003F123D"/>
    <w:rsid w:val="003F1347"/>
    <w:rsid w:val="00485D21"/>
    <w:rsid w:val="00490C08"/>
    <w:rsid w:val="00514021"/>
    <w:rsid w:val="00515BED"/>
    <w:rsid w:val="0052212C"/>
    <w:rsid w:val="00587B5A"/>
    <w:rsid w:val="00591B84"/>
    <w:rsid w:val="005C08C4"/>
    <w:rsid w:val="005D0913"/>
    <w:rsid w:val="005F292B"/>
    <w:rsid w:val="005F4CAD"/>
    <w:rsid w:val="00644341"/>
    <w:rsid w:val="006751D9"/>
    <w:rsid w:val="006754B1"/>
    <w:rsid w:val="0068409E"/>
    <w:rsid w:val="006A7340"/>
    <w:rsid w:val="006B70D1"/>
    <w:rsid w:val="006C4527"/>
    <w:rsid w:val="006C5D5B"/>
    <w:rsid w:val="00707D49"/>
    <w:rsid w:val="007331BB"/>
    <w:rsid w:val="007402B6"/>
    <w:rsid w:val="007565ED"/>
    <w:rsid w:val="00762D29"/>
    <w:rsid w:val="00775C40"/>
    <w:rsid w:val="007B1BC9"/>
    <w:rsid w:val="007C1E19"/>
    <w:rsid w:val="007C5A27"/>
    <w:rsid w:val="007D48DB"/>
    <w:rsid w:val="007E3FA7"/>
    <w:rsid w:val="007F5839"/>
    <w:rsid w:val="00814302"/>
    <w:rsid w:val="00814D22"/>
    <w:rsid w:val="00823188"/>
    <w:rsid w:val="00857ACF"/>
    <w:rsid w:val="008B38E8"/>
    <w:rsid w:val="008C754A"/>
    <w:rsid w:val="008D1525"/>
    <w:rsid w:val="008D1E15"/>
    <w:rsid w:val="008D5E4D"/>
    <w:rsid w:val="00905A1C"/>
    <w:rsid w:val="00905EFC"/>
    <w:rsid w:val="00921DE7"/>
    <w:rsid w:val="00941986"/>
    <w:rsid w:val="0094658A"/>
    <w:rsid w:val="00953D67"/>
    <w:rsid w:val="00963109"/>
    <w:rsid w:val="0097487C"/>
    <w:rsid w:val="0097660A"/>
    <w:rsid w:val="009A194C"/>
    <w:rsid w:val="009B1937"/>
    <w:rsid w:val="009B3F3B"/>
    <w:rsid w:val="009C2003"/>
    <w:rsid w:val="009E7AFB"/>
    <w:rsid w:val="009F3B18"/>
    <w:rsid w:val="00A0123C"/>
    <w:rsid w:val="00A4061D"/>
    <w:rsid w:val="00A46B5B"/>
    <w:rsid w:val="00A64336"/>
    <w:rsid w:val="00A7410F"/>
    <w:rsid w:val="00A844A5"/>
    <w:rsid w:val="00A92A3C"/>
    <w:rsid w:val="00A96975"/>
    <w:rsid w:val="00AB1786"/>
    <w:rsid w:val="00B012BB"/>
    <w:rsid w:val="00B15BFD"/>
    <w:rsid w:val="00B332A1"/>
    <w:rsid w:val="00B4385E"/>
    <w:rsid w:val="00B509C0"/>
    <w:rsid w:val="00B65535"/>
    <w:rsid w:val="00B743D5"/>
    <w:rsid w:val="00B81446"/>
    <w:rsid w:val="00B83E11"/>
    <w:rsid w:val="00BD6BDC"/>
    <w:rsid w:val="00BF6330"/>
    <w:rsid w:val="00C05E32"/>
    <w:rsid w:val="00C1005C"/>
    <w:rsid w:val="00C15E1C"/>
    <w:rsid w:val="00C26CC2"/>
    <w:rsid w:val="00C40B34"/>
    <w:rsid w:val="00C45C46"/>
    <w:rsid w:val="00C936B4"/>
    <w:rsid w:val="00CB319E"/>
    <w:rsid w:val="00CF0EE3"/>
    <w:rsid w:val="00D21C1B"/>
    <w:rsid w:val="00D23A4C"/>
    <w:rsid w:val="00D30CC2"/>
    <w:rsid w:val="00D84585"/>
    <w:rsid w:val="00DC0B51"/>
    <w:rsid w:val="00DE2970"/>
    <w:rsid w:val="00DE373B"/>
    <w:rsid w:val="00E061F1"/>
    <w:rsid w:val="00E10D4F"/>
    <w:rsid w:val="00E15F6C"/>
    <w:rsid w:val="00E70D82"/>
    <w:rsid w:val="00EA035A"/>
    <w:rsid w:val="00EF1553"/>
    <w:rsid w:val="00F0124B"/>
    <w:rsid w:val="00F02658"/>
    <w:rsid w:val="00F10C8B"/>
    <w:rsid w:val="00F14164"/>
    <w:rsid w:val="00F23CF7"/>
    <w:rsid w:val="00F267C0"/>
    <w:rsid w:val="00F36FBC"/>
    <w:rsid w:val="00F410EB"/>
    <w:rsid w:val="00F53B32"/>
    <w:rsid w:val="00F632FC"/>
    <w:rsid w:val="00F82CC7"/>
    <w:rsid w:val="00FC7998"/>
    <w:rsid w:val="00FD1E79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5B133"/>
  <w15:chartTrackingRefBased/>
  <w15:docId w15:val="{1C16C094-2677-4C6F-8082-A08F7AB1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3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73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12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2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2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2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23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23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1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E0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0E56"/>
  </w:style>
  <w:style w:type="paragraph" w:styleId="Fuzeile">
    <w:name w:val="footer"/>
    <w:basedOn w:val="Standard"/>
    <w:link w:val="FuzeileZchn"/>
    <w:uiPriority w:val="99"/>
    <w:unhideWhenUsed/>
    <w:rsid w:val="002E0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0E56"/>
  </w:style>
  <w:style w:type="character" w:styleId="Hyperlink">
    <w:name w:val="Hyperlink"/>
    <w:basedOn w:val="Absatz-Standardschriftart"/>
    <w:uiPriority w:val="99"/>
    <w:unhideWhenUsed/>
    <w:rsid w:val="00515B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5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065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766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133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4119/hlz-25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CAC2-5A7B-4CDE-86E1-A47B181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Muenster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Hörter</dc:creator>
  <cp:keywords/>
  <dc:description/>
  <cp:lastModifiedBy>Autor</cp:lastModifiedBy>
  <cp:revision>6</cp:revision>
  <cp:lastPrinted>2021-07-15T17:40:00Z</cp:lastPrinted>
  <dcterms:created xsi:type="dcterms:W3CDTF">2024-05-16T05:43:00Z</dcterms:created>
  <dcterms:modified xsi:type="dcterms:W3CDTF">2025-09-15T13:34:00Z</dcterms:modified>
</cp:coreProperties>
</file>