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1D86D" w14:textId="7A83182D" w:rsidR="005716A3" w:rsidRDefault="005716A3">
      <w:pPr>
        <w:rPr>
          <w:lang w:val="de-DE"/>
        </w:rPr>
      </w:pPr>
    </w:p>
    <w:p w14:paraId="5F610631" w14:textId="508F0F5B" w:rsidR="005716A3" w:rsidRPr="005716A3" w:rsidRDefault="00490560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4CE6DA" wp14:editId="1B4CF7C5">
                <wp:simplePos x="0" y="0"/>
                <wp:positionH relativeFrom="margin">
                  <wp:align>center</wp:align>
                </wp:positionH>
                <wp:positionV relativeFrom="paragraph">
                  <wp:posOffset>5473645</wp:posOffset>
                </wp:positionV>
                <wp:extent cx="4701600" cy="3058510"/>
                <wp:effectExtent l="0" t="0" r="22860" b="279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1600" cy="3058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67688" w14:textId="6D2CE4C1" w:rsidR="00200A1A" w:rsidRPr="00FD3C1D" w:rsidRDefault="00200A1A" w:rsidP="00200A1A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FD3C1D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Después de que el monasterio hubiera sido fundido de los Reyes Católicos en Santa Fe en 1492 y hubiera sido dedicado a la Santa Caterina en 1492, fue traslado a Granada. En 1547 el monasterio impresionante fue acabado. Después de que tropas de Napoleón lo </w:t>
                            </w:r>
                            <w:r w:rsidR="00827BD6" w:rsidRPr="00FD3C1D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saquearan y utilizaran como cuartel, fue reconstruido hace algunos años. </w:t>
                            </w:r>
                          </w:p>
                          <w:p w14:paraId="6E50A1D1" w14:textId="77777777" w:rsidR="00827BD6" w:rsidRPr="00FD3C1D" w:rsidRDefault="00827BD6" w:rsidP="00200A1A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67F2B599" w14:textId="02CE6DEA" w:rsidR="00734DA4" w:rsidRPr="00FD3C1D" w:rsidRDefault="00200A1A" w:rsidP="00200A1A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</w:pPr>
                            <w:r w:rsidRPr="00FD3C1D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>(</w:t>
                            </w:r>
                            <w:r w:rsidR="00734DA4" w:rsidRPr="00FD3C1D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 xml:space="preserve">Nachdem das Kloster 1492 von den Katholischen Königen in Santa </w:t>
                            </w:r>
                            <w:proofErr w:type="spellStart"/>
                            <w:r w:rsidR="00734DA4" w:rsidRPr="00FD3C1D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>Fe</w:t>
                            </w:r>
                            <w:proofErr w:type="spellEnd"/>
                            <w:r w:rsidR="00734DA4" w:rsidRPr="00FD3C1D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 xml:space="preserve"> gegründet und der heiligen Katharina geweiht wurde, wurde es im selben Jahr der christlichen Rückeroberung </w:t>
                            </w:r>
                            <w:r w:rsidRPr="00FD3C1D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>nach Granada verlegt. 1547 wurde das prunkvolle Kloster fertiggestellt. Nachdem napoleonische Truppen es geplündert und als Kaserne verwendet hatten, wurde es vor kurzer Zeit restauriert.)</w:t>
                            </w:r>
                          </w:p>
                          <w:p w14:paraId="64CB05EC" w14:textId="77777777" w:rsidR="00FC5A89" w:rsidRPr="00827BD6" w:rsidRDefault="00FC5A89" w:rsidP="00200A1A">
                            <w:pPr>
                              <w:jc w:val="both"/>
                              <w:rPr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0464F1BA" w14:textId="77777777" w:rsidR="00FC5A89" w:rsidRPr="00827BD6" w:rsidRDefault="00FC5A89" w:rsidP="00200A1A">
                            <w:pPr>
                              <w:jc w:val="both"/>
                              <w:rPr>
                                <w:rFonts w:ascii="Arial" w:hAnsi="Arial" w:cs="Arial"/>
                                <w:color w:val="7F888F"/>
                                <w:shd w:val="clear" w:color="auto" w:fill="FFFFFF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4CE6D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0;margin-top:431pt;width:370.2pt;height:240.8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" fillcolor="white [3201]" strokeweight=".5pt">
                <v:textbox>
                  <w:txbxContent>
                    <w:p w14:paraId="52167688" w14:textId="6D2CE4C1" w:rsidR="00200A1A" w:rsidRPr="00FD3C1D" w:rsidRDefault="00200A1A" w:rsidP="00200A1A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FD3C1D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Después de que el monasterio hubiera sido fundido de los Reyes Católicos en Santa Fe en 1492 y hubiera sido dedicado a la Santa Caterina en 1492, fue traslado a Granada. En 1547 el monasterio impresionante fue acabado. Después de que tropas de Napoleón lo </w:t>
                      </w:r>
                      <w:r w:rsidR="00827BD6" w:rsidRPr="00FD3C1D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saquearan y utilizaran como cuartel, fue reconstruido hace algunos años. </w:t>
                      </w:r>
                    </w:p>
                    <w:p w14:paraId="6E50A1D1" w14:textId="77777777" w:rsidR="00827BD6" w:rsidRPr="00FD3C1D" w:rsidRDefault="00827BD6" w:rsidP="00200A1A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67F2B599" w14:textId="02CE6DEA" w:rsidR="00734DA4" w:rsidRPr="00FD3C1D" w:rsidRDefault="00200A1A" w:rsidP="00200A1A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</w:pPr>
                      <w:r w:rsidRPr="00FD3C1D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>(</w:t>
                      </w:r>
                      <w:r w:rsidR="00734DA4" w:rsidRPr="00FD3C1D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 xml:space="preserve">Nachdem das Kloster 1492 von den Katholischen Königen in Santa </w:t>
                      </w:r>
                      <w:proofErr w:type="spellStart"/>
                      <w:r w:rsidR="00734DA4" w:rsidRPr="00FD3C1D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>Fe</w:t>
                      </w:r>
                      <w:proofErr w:type="spellEnd"/>
                      <w:r w:rsidR="00734DA4" w:rsidRPr="00FD3C1D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 xml:space="preserve"> gegründet und der heiligen Katharina geweiht wurde, wurde es im selben Jahr der christlichen Rückeroberung </w:t>
                      </w:r>
                      <w:r w:rsidRPr="00FD3C1D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>nach Granada verlegt. 1547 wurde das prunkvolle Kloster fertiggestellt. Nachdem napoleonische Truppen es geplündert und als Kaserne verwendet hatten, wurde es vor kurzer Zeit restauriert.)</w:t>
                      </w:r>
                    </w:p>
                    <w:p w14:paraId="64CB05EC" w14:textId="77777777" w:rsidR="00FC5A89" w:rsidRPr="00827BD6" w:rsidRDefault="00FC5A89" w:rsidP="00200A1A">
                      <w:pPr>
                        <w:jc w:val="both"/>
                        <w:rPr>
                          <w:sz w:val="24"/>
                          <w:szCs w:val="24"/>
                          <w:lang w:val="de-DE"/>
                        </w:rPr>
                      </w:pPr>
                    </w:p>
                    <w:p w14:paraId="0464F1BA" w14:textId="77777777" w:rsidR="00FC5A89" w:rsidRPr="00827BD6" w:rsidRDefault="00FC5A89" w:rsidP="00200A1A">
                      <w:pPr>
                        <w:jc w:val="both"/>
                        <w:rPr>
                          <w:rFonts w:ascii="Arial" w:hAnsi="Arial" w:cs="Arial"/>
                          <w:color w:val="7F888F"/>
                          <w:shd w:val="clear" w:color="auto" w:fill="FFFFFF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69B8B" wp14:editId="617935A3">
                <wp:simplePos x="0" y="0"/>
                <wp:positionH relativeFrom="margin">
                  <wp:align>center</wp:align>
                </wp:positionH>
                <wp:positionV relativeFrom="margin">
                  <wp:posOffset>1736090</wp:posOffset>
                </wp:positionV>
                <wp:extent cx="4701600" cy="3403600"/>
                <wp:effectExtent l="0" t="0" r="22860" b="2540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1600" cy="340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978228" w14:textId="132B9BD3" w:rsidR="005716A3" w:rsidRDefault="005716A3" w:rsidP="00817CBC">
                            <w:pPr>
                              <w:jc w:val="center"/>
                            </w:pPr>
                          </w:p>
                          <w:p w14:paraId="0422212C" w14:textId="7134B308" w:rsidR="005716A3" w:rsidRPr="006742EB" w:rsidRDefault="00AF2FD8" w:rsidP="00817C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438F7E" wp14:editId="6323D87A">
                                  <wp:extent cx="4399915" cy="3304540"/>
                                  <wp:effectExtent l="0" t="0" r="635" b="0"/>
                                  <wp:docPr id="7" name="Grafik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9915" cy="330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69B8B" id="Textfeld 3" o:spid="_x0000_s1027" type="#_x0000_t202" style="position:absolute;margin-left:0;margin-top:136.7pt;width:370.2pt;height:26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" fillcolor="white [3201]" strokeweight=".5pt">
                <v:textbox>
                  <w:txbxContent>
                    <w:p w14:paraId="76978228" w14:textId="132B9BD3" w:rsidR="005716A3" w:rsidRDefault="005716A3" w:rsidP="00817CBC">
                      <w:pPr>
                        <w:jc w:val="center"/>
                      </w:pPr>
                    </w:p>
                    <w:p w14:paraId="0422212C" w14:textId="7134B308" w:rsidR="005716A3" w:rsidRPr="006742EB" w:rsidRDefault="00AF2FD8" w:rsidP="00817C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438F7E" wp14:editId="6323D87A">
                            <wp:extent cx="4399915" cy="3304540"/>
                            <wp:effectExtent l="0" t="0" r="635" b="0"/>
                            <wp:docPr id="7" name="Grafik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99915" cy="330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C9B69" wp14:editId="78CA974F">
                <wp:simplePos x="0" y="0"/>
                <wp:positionH relativeFrom="margin">
                  <wp:align>center</wp:align>
                </wp:positionH>
                <wp:positionV relativeFrom="paragraph">
                  <wp:posOffset>20762</wp:posOffset>
                </wp:positionV>
                <wp:extent cx="4701600" cy="679450"/>
                <wp:effectExtent l="0" t="0" r="22860" b="254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16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BF1877" w14:textId="618B5A34" w:rsidR="00DB0702" w:rsidRPr="002C0027" w:rsidRDefault="00AF2FD8" w:rsidP="00827BD6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2C0027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El monasterio de San Jerónimo</w:t>
                            </w:r>
                          </w:p>
                          <w:p w14:paraId="4D7DB761" w14:textId="55046C64" w:rsidR="005716A3" w:rsidRPr="002C0027" w:rsidRDefault="00817CBC" w:rsidP="00827BD6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2C0027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Granada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C9B69" id="Textfeld 2" o:spid="_x0000_s1028" type="#_x0000_t202" style="position:absolute;margin-left:0;margin-top:1.65pt;width:370.2pt;height:5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" fillcolor="white [3201]" strokeweight=".5pt">
                <v:textbox>
                  <w:txbxContent>
                    <w:p w14:paraId="25BF1877" w14:textId="618B5A34" w:rsidR="00DB0702" w:rsidRPr="002C0027" w:rsidRDefault="00AF2FD8" w:rsidP="00827BD6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2C0027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El monasterio de San Jerónimo</w:t>
                      </w:r>
                    </w:p>
                    <w:p w14:paraId="4D7DB761" w14:textId="55046C64" w:rsidR="005716A3" w:rsidRPr="002C0027" w:rsidRDefault="00817CBC" w:rsidP="00827BD6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2C0027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Granada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716A3" w:rsidRPr="005716A3" w:rsidSect="00CA7B55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C6B48" w14:textId="77777777" w:rsidR="009445DA" w:rsidRDefault="009445DA" w:rsidP="007C2BDA">
      <w:pPr>
        <w:spacing w:after="0" w:line="240" w:lineRule="auto"/>
      </w:pPr>
      <w:r>
        <w:separator/>
      </w:r>
    </w:p>
  </w:endnote>
  <w:endnote w:type="continuationSeparator" w:id="0">
    <w:p w14:paraId="6748042C" w14:textId="77777777" w:rsidR="009445DA" w:rsidRDefault="009445DA" w:rsidP="007C2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3B797" w14:textId="77777777" w:rsidR="007C2BDA" w:rsidRDefault="007C2BDA" w:rsidP="007C2BDA">
    <w:pPr>
      <w:rPr>
        <w:sz w:val="20"/>
        <w:szCs w:val="20"/>
      </w:rPr>
    </w:pPr>
  </w:p>
  <w:p w14:paraId="5F0F1444" w14:textId="77777777" w:rsidR="007C2BDA" w:rsidRDefault="007C2B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770EF" w14:textId="77777777" w:rsidR="009445DA" w:rsidRDefault="009445DA" w:rsidP="007C2BDA">
      <w:pPr>
        <w:spacing w:after="0" w:line="240" w:lineRule="auto"/>
      </w:pPr>
      <w:r>
        <w:separator/>
      </w:r>
    </w:p>
  </w:footnote>
  <w:footnote w:type="continuationSeparator" w:id="0">
    <w:p w14:paraId="4DD2665B" w14:textId="77777777" w:rsidR="009445DA" w:rsidRDefault="009445DA" w:rsidP="007C2B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8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6A3"/>
    <w:rsid w:val="00033D6D"/>
    <w:rsid w:val="000C6B90"/>
    <w:rsid w:val="001068BA"/>
    <w:rsid w:val="00116401"/>
    <w:rsid w:val="00142F35"/>
    <w:rsid w:val="00200A1A"/>
    <w:rsid w:val="0029604E"/>
    <w:rsid w:val="002C0027"/>
    <w:rsid w:val="00367B7D"/>
    <w:rsid w:val="003D19CD"/>
    <w:rsid w:val="003F6AE8"/>
    <w:rsid w:val="00437778"/>
    <w:rsid w:val="00490560"/>
    <w:rsid w:val="004A0C8C"/>
    <w:rsid w:val="005716A3"/>
    <w:rsid w:val="006227C1"/>
    <w:rsid w:val="00652284"/>
    <w:rsid w:val="006742EB"/>
    <w:rsid w:val="00734DA4"/>
    <w:rsid w:val="007C2A88"/>
    <w:rsid w:val="007C2BDA"/>
    <w:rsid w:val="007E5803"/>
    <w:rsid w:val="00817CBC"/>
    <w:rsid w:val="00827BD6"/>
    <w:rsid w:val="009445DA"/>
    <w:rsid w:val="00AF2FD8"/>
    <w:rsid w:val="00C721CE"/>
    <w:rsid w:val="00CA4440"/>
    <w:rsid w:val="00CA7B55"/>
    <w:rsid w:val="00D55ADF"/>
    <w:rsid w:val="00DB0702"/>
    <w:rsid w:val="00F9019D"/>
    <w:rsid w:val="00FC5A89"/>
    <w:rsid w:val="00FD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935B"/>
  <w15:chartTrackingRefBased/>
  <w15:docId w15:val="{D386017E-B731-4F56-9EC8-C0DB68CA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2BDA"/>
  </w:style>
  <w:style w:type="paragraph" w:styleId="Fuzeile">
    <w:name w:val="footer"/>
    <w:basedOn w:val="Standard"/>
    <w:link w:val="FuzeileZchn"/>
    <w:uiPriority w:val="99"/>
    <w:unhideWhenUsed/>
    <w:rsid w:val="007C2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2BDA"/>
  </w:style>
  <w:style w:type="paragraph" w:styleId="StandardWeb">
    <w:name w:val="Normal (Web)"/>
    <w:basedOn w:val="Standard"/>
    <w:uiPriority w:val="99"/>
    <w:semiHidden/>
    <w:unhideWhenUsed/>
    <w:rsid w:val="00AF2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25</cp:revision>
  <dcterms:created xsi:type="dcterms:W3CDTF">2020-06-20T12:18:00Z</dcterms:created>
  <dcterms:modified xsi:type="dcterms:W3CDTF">2020-08-07T20:35:00Z</dcterms:modified>
</cp:coreProperties>
</file>