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8" w:rsidRPr="00DE1042" w:rsidRDefault="00F258C8" w:rsidP="00DE1042">
      <w:pPr>
        <w:pBdr>
          <w:bottom w:val="single" w:sz="4" w:space="1" w:color="auto"/>
        </w:pBdr>
        <w:spacing w:line="276" w:lineRule="auto"/>
        <w:jc w:val="both"/>
        <w:rPr>
          <w:lang w:val="en-GB"/>
        </w:rPr>
      </w:pPr>
      <w:r w:rsidRPr="00DE1042">
        <w:rPr>
          <w:lang w:val="en-GB"/>
        </w:rPr>
        <w:t>List of Publications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G. Calzaferri, D. Brühwiler, S. Megelski, M. Pfenniger, M. Pauchard, B. Henessy, H. Maas, A. Devaux, U. Graf, „Playing with Dye molecules at the Inner and Outer Surface of Zeolite L“, </w:t>
      </w:r>
      <w:r w:rsidRPr="00DE1042">
        <w:rPr>
          <w:i/>
          <w:lang w:val="en-GB"/>
        </w:rPr>
        <w:t>Solid State Sciences</w:t>
      </w:r>
      <w:r w:rsidRPr="00DE1042">
        <w:rPr>
          <w:lang w:val="en-GB"/>
        </w:rPr>
        <w:t xml:space="preserve">, </w:t>
      </w:r>
      <w:r w:rsidRPr="00DE1042">
        <w:rPr>
          <w:b/>
          <w:lang w:val="en-GB"/>
        </w:rPr>
        <w:t>2000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2</w:t>
      </w:r>
      <w:r w:rsidRPr="00DE1042">
        <w:rPr>
          <w:lang w:val="en-GB"/>
        </w:rPr>
        <w:t>, 421 – 447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M. Pauchard, A. Devaux, G. Calzaferri, „Dye-Loaded Zeolite L Sandwiches as Artificial Antenna Systems for Light Transport”, </w:t>
      </w:r>
      <w:r w:rsidRPr="00DE1042">
        <w:rPr>
          <w:i/>
          <w:lang w:val="en-GB"/>
        </w:rPr>
        <w:t>Chem. Eur. J.</w:t>
      </w:r>
      <w:r w:rsidRPr="00DE1042">
        <w:rPr>
          <w:lang w:val="en-GB"/>
        </w:rPr>
        <w:t xml:space="preserve"> </w:t>
      </w:r>
      <w:r w:rsidRPr="00DE1042">
        <w:rPr>
          <w:b/>
          <w:lang w:val="en-GB"/>
        </w:rPr>
        <w:t>2000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6</w:t>
      </w:r>
      <w:r w:rsidRPr="00DE1042">
        <w:rPr>
          <w:lang w:val="en-GB"/>
        </w:rPr>
        <w:t>, 3456-3470 (cover page)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G. Calzaferri, H. Maas, M. Pauchard, M. Pfeniger, S. Megelski, A. Devaux, “Supramolecularly Organized Dye Molecules in the Channels of Zeolite L”, </w:t>
      </w:r>
      <w:r w:rsidRPr="00DE1042">
        <w:rPr>
          <w:i/>
          <w:lang w:val="en-GB"/>
        </w:rPr>
        <w:t>Adv. Photochem.</w:t>
      </w:r>
      <w:r w:rsidRPr="00DE1042">
        <w:rPr>
          <w:lang w:val="en-GB"/>
        </w:rPr>
        <w:t xml:space="preserve"> </w:t>
      </w:r>
      <w:r w:rsidRPr="00DE1042">
        <w:rPr>
          <w:b/>
          <w:lang w:val="en-GB"/>
        </w:rPr>
        <w:t>2002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27</w:t>
      </w:r>
      <w:r w:rsidRPr="00DE1042">
        <w:rPr>
          <w:lang w:val="en-GB"/>
        </w:rPr>
        <w:t>, 1-50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A. Devaux, C. Minkowski, G. Calzaferri, „Electronic and Vibrational Properties of Fluorenone in the Channels of Zeolite L“, </w:t>
      </w:r>
      <w:r w:rsidRPr="00DE1042">
        <w:rPr>
          <w:i/>
          <w:lang w:val="en-GB"/>
        </w:rPr>
        <w:t>Chem. Eur. J</w:t>
      </w:r>
      <w:r w:rsidRPr="00DE1042">
        <w:rPr>
          <w:lang w:val="en-GB"/>
        </w:rPr>
        <w:t xml:space="preserve">. </w:t>
      </w:r>
      <w:r w:rsidRPr="00DE1042">
        <w:rPr>
          <w:b/>
          <w:lang w:val="en-GB"/>
        </w:rPr>
        <w:t>2004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10</w:t>
      </w:r>
      <w:r w:rsidRPr="00DE1042">
        <w:rPr>
          <w:lang w:val="en-GB"/>
        </w:rPr>
        <w:t>, 2391-2408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A. Devaux, Z. Popovic, O. Bossart, L. De Cola, A. Kunzmann, G. Calzaferri, “Solubilisation of Dye-Loaded Zeolite L Nanocrystals”, Microp. Mespor. Mater. </w:t>
      </w:r>
      <w:r w:rsidRPr="00DE1042">
        <w:rPr>
          <w:b/>
          <w:lang w:val="en-GB"/>
        </w:rPr>
        <w:t>2006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90</w:t>
      </w:r>
      <w:r w:rsidRPr="00DE1042">
        <w:rPr>
          <w:lang w:val="en-GB"/>
        </w:rPr>
        <w:t>, 69-72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G. Calzaferri, S. Huber, A. Devaux, A. Zabala Ruiz, H. Li, O. Bossart, L.-Q. Dieu, „Light-harvesting host-guest antenna materials for photonic devices“, </w:t>
      </w:r>
      <w:r w:rsidRPr="00DE1042">
        <w:rPr>
          <w:i/>
          <w:lang w:val="en-GB"/>
        </w:rPr>
        <w:t>Proc. of SPIE, Organic Optoelectronics and Photonics II</w:t>
      </w:r>
      <w:r w:rsidRPr="00DE1042">
        <w:rPr>
          <w:lang w:val="en-GB"/>
        </w:rPr>
        <w:t xml:space="preserve">, </w:t>
      </w:r>
      <w:r w:rsidRPr="00DE1042">
        <w:rPr>
          <w:b/>
          <w:lang w:val="en-GB"/>
        </w:rPr>
        <w:t>2006</w:t>
      </w:r>
      <w:r w:rsidRPr="00DE1042">
        <w:rPr>
          <w:lang w:val="en-GB"/>
        </w:rPr>
        <w:t>, 619216-1 – 619216-9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H. Li, A. Devaux, A. Zabala Ruiz, G. Calzaferri, “Electronic excitation energy transfer from dye-loaded zeolite L monolayers to a semi-conductor”, </w:t>
      </w:r>
      <w:r w:rsidRPr="00DE1042">
        <w:rPr>
          <w:i/>
          <w:lang w:val="en-GB"/>
        </w:rPr>
        <w:t>Proc. of SPIE, Organic Optoelectronics and Photonics II</w:t>
      </w:r>
      <w:r w:rsidRPr="00DE1042">
        <w:rPr>
          <w:lang w:val="en-GB"/>
        </w:rPr>
        <w:t xml:space="preserve">, </w:t>
      </w:r>
      <w:r w:rsidRPr="00DE1042">
        <w:rPr>
          <w:b/>
          <w:lang w:val="en-GB"/>
        </w:rPr>
        <w:t>2006</w:t>
      </w:r>
      <w:r w:rsidRPr="00DE1042">
        <w:rPr>
          <w:lang w:val="en-GB"/>
        </w:rPr>
        <w:t>, 61951G-1 – 61951G-5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fr-FR"/>
        </w:rPr>
        <w:t xml:space="preserve">H. Li, A. Devaux, Z. Popovic, L. De Cola, G. Calzaferri, “Carboxyester functionalised dye-zeolite L host-guest materials”, </w:t>
      </w:r>
      <w:r w:rsidRPr="00DE1042">
        <w:rPr>
          <w:i/>
          <w:lang w:val="fr-FR"/>
        </w:rPr>
        <w:t xml:space="preserve">Micropor. </w:t>
      </w:r>
      <w:r w:rsidRPr="00DE1042">
        <w:rPr>
          <w:i/>
          <w:lang w:val="en-GB"/>
        </w:rPr>
        <w:t>Mesopor. Mater.</w:t>
      </w:r>
      <w:r w:rsidRPr="00DE1042">
        <w:rPr>
          <w:lang w:val="en-GB"/>
        </w:rPr>
        <w:t xml:space="preserve"> </w:t>
      </w:r>
      <w:r w:rsidRPr="00DE1042">
        <w:rPr>
          <w:b/>
          <w:lang w:val="en-GB"/>
        </w:rPr>
        <w:t>2006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95</w:t>
      </w:r>
      <w:r w:rsidRPr="00DE1042">
        <w:rPr>
          <w:lang w:val="en-GB"/>
        </w:rPr>
        <w:t>, 112-117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S. Suárez, A. Devaux, J. Bañuelos, O. Bossart, A. Kunzmann, G. Calzaferri, “Transparent Zeolite-Polymer Hybrid Materials with Adaptable Properties”, </w:t>
      </w:r>
      <w:r w:rsidRPr="00DE1042">
        <w:rPr>
          <w:i/>
          <w:lang w:val="en-GB"/>
        </w:rPr>
        <w:t>Adv. Funct. Mater.</w:t>
      </w:r>
      <w:r w:rsidRPr="00DE1042">
        <w:rPr>
          <w:lang w:val="en-GB"/>
        </w:rPr>
        <w:t xml:space="preserve"> </w:t>
      </w:r>
      <w:r w:rsidRPr="00DE1042">
        <w:rPr>
          <w:b/>
          <w:lang w:val="en-GB"/>
        </w:rPr>
        <w:t>2007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17</w:t>
      </w:r>
      <w:r w:rsidRPr="00DE1042">
        <w:rPr>
          <w:lang w:val="en-GB"/>
        </w:rPr>
        <w:t>, 2298-2306 (cover page)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A. Devaux, K. Lutkouskaya, G. Calzaferri, L.-Q. Dieu, D. Brühwiler, L. De Cola, T. Torres, “Nanochannels for Supramolecular Organisation of Dyes”, </w:t>
      </w:r>
      <w:r w:rsidRPr="00DE1042">
        <w:rPr>
          <w:i/>
          <w:lang w:val="en-GB"/>
        </w:rPr>
        <w:t>Chimia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 xml:space="preserve">Special Issue Photochemistry in </w:t>
      </w:r>
      <w:smartTag w:uri="urn:schemas-microsoft-com:office:smarttags" w:element="country-region">
        <w:smartTag w:uri="urn:schemas-microsoft-com:office:smarttags" w:element="place">
          <w:r w:rsidRPr="00DE1042">
            <w:rPr>
              <w:i/>
              <w:lang w:val="en-GB"/>
            </w:rPr>
            <w:t>Switzerland</w:t>
          </w:r>
        </w:smartTag>
      </w:smartTag>
      <w:r w:rsidRPr="00DE1042">
        <w:rPr>
          <w:i/>
          <w:lang w:val="en-GB"/>
        </w:rPr>
        <w:t>,</w:t>
      </w:r>
      <w:r w:rsidRPr="00DE1042">
        <w:rPr>
          <w:lang w:val="en-GB"/>
        </w:rPr>
        <w:t xml:space="preserve"> </w:t>
      </w:r>
      <w:r w:rsidRPr="00DE1042">
        <w:rPr>
          <w:b/>
          <w:lang w:val="en-GB"/>
        </w:rPr>
        <w:t>2007</w:t>
      </w:r>
      <w:r w:rsidRPr="00DE1042">
        <w:rPr>
          <w:lang w:val="en-GB"/>
        </w:rPr>
        <w:t>, 61, 10.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L.-Q. Dieu, A. Devaux, I. López-Duarte, M. V. Martínez-Díaz, D. Brühwiler, G. Calzaferri, T. Torres, “Novel phthalocyanine based stopcock for zeolite L”, </w:t>
      </w:r>
      <w:r w:rsidRPr="00DE1042">
        <w:rPr>
          <w:i/>
          <w:lang w:val="en-GB"/>
        </w:rPr>
        <w:t>Chem. Commun.</w:t>
      </w:r>
      <w:r w:rsidRPr="00DE1042">
        <w:rPr>
          <w:lang w:val="en-GB"/>
        </w:rPr>
        <w:t xml:space="preserve"> </w:t>
      </w:r>
      <w:r w:rsidRPr="00DE1042">
        <w:rPr>
          <w:b/>
          <w:bCs/>
          <w:lang w:val="en-GB"/>
        </w:rPr>
        <w:t>2008</w:t>
      </w:r>
      <w:r w:rsidRPr="00DE1042">
        <w:rPr>
          <w:lang w:val="en-GB"/>
        </w:rPr>
        <w:t xml:space="preserve">, 1187-1189. </w:t>
      </w:r>
    </w:p>
    <w:p w:rsidR="00F258C8" w:rsidRPr="00DE1042" w:rsidRDefault="00F258C8" w:rsidP="00DE1042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V. Vohra, A. Devaux, L.-Q. Dieu, M. Catellani, G. Calzaferri, C. Botta, “Energy transfer in fluorescent nanofibers embedding dye loaded zeolites L crystals”, </w:t>
      </w:r>
      <w:r w:rsidRPr="00DE1042">
        <w:rPr>
          <w:lang w:val="en-GB"/>
        </w:rPr>
        <w:br/>
      </w:r>
      <w:r w:rsidRPr="00DE1042">
        <w:rPr>
          <w:i/>
          <w:lang w:val="en-GB"/>
        </w:rPr>
        <w:t>Adv. Mater.</w:t>
      </w:r>
      <w:r w:rsidRPr="00DE1042">
        <w:rPr>
          <w:lang w:val="en-GB"/>
        </w:rPr>
        <w:t xml:space="preserve"> </w:t>
      </w:r>
      <w:r w:rsidRPr="00DE1042">
        <w:rPr>
          <w:b/>
          <w:bCs/>
          <w:lang w:val="en-GB"/>
        </w:rPr>
        <w:t>2009</w:t>
      </w:r>
      <w:r w:rsidRPr="00DE1042">
        <w:rPr>
          <w:lang w:val="en-GB"/>
        </w:rPr>
        <w:t xml:space="preserve">, </w:t>
      </w:r>
      <w:r w:rsidRPr="00DE1042">
        <w:rPr>
          <w:i/>
          <w:lang w:val="en-GB"/>
        </w:rPr>
        <w:t>21</w:t>
      </w:r>
      <w:r w:rsidRPr="00DE1042">
        <w:rPr>
          <w:lang w:val="en-GB"/>
        </w:rPr>
        <w:t>, 1146 - 1150. (Cover page)</w:t>
      </w:r>
    </w:p>
    <w:p w:rsidR="00F258C8" w:rsidRPr="00DE1042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G. Calzaferri, A. Devaux, “Manipulation of energy transfer processes within the channels of zeolite L”, in </w:t>
      </w:r>
      <w:r w:rsidRPr="00DE1042">
        <w:rPr>
          <w:i/>
          <w:lang w:val="en-GB"/>
        </w:rPr>
        <w:t xml:space="preserve">Supramolecular Effects in Photochemical and Photophysical Processes </w:t>
      </w:r>
      <w:r w:rsidRPr="00DE1042">
        <w:rPr>
          <w:lang w:val="en-GB"/>
        </w:rPr>
        <w:t xml:space="preserve">Eds. V. Ramamurthy and Y. Inoue, John Wiley &amp; Sons, Inc., of 111 River Street, Hoboken, NJ 07030, </w:t>
      </w:r>
      <w:r w:rsidRPr="00DE1042">
        <w:rPr>
          <w:b/>
          <w:bCs/>
          <w:lang w:val="en-GB"/>
        </w:rPr>
        <w:t>2010</w:t>
      </w:r>
      <w:r w:rsidRPr="00DE1042">
        <w:rPr>
          <w:lang w:val="en-GB"/>
        </w:rPr>
        <w:t>, in press.</w:t>
      </w:r>
    </w:p>
    <w:p w:rsidR="00F258C8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GB"/>
        </w:rPr>
      </w:pPr>
      <w:r w:rsidRPr="00DE1042">
        <w:rPr>
          <w:lang w:val="en-GB"/>
        </w:rPr>
        <w:t xml:space="preserve">A. Devaux, G. Calzaferri, “Manipulation of energy transfer processes in nanochannels”, </w:t>
      </w:r>
      <w:r w:rsidRPr="00F67B0A">
        <w:rPr>
          <w:bCs/>
          <w:i/>
          <w:iCs/>
          <w:lang w:val="en-GB"/>
        </w:rPr>
        <w:t>International Journal of Photoenergy</w:t>
      </w:r>
      <w:r>
        <w:rPr>
          <w:bCs/>
          <w:iCs/>
          <w:lang w:val="en-GB"/>
        </w:rPr>
        <w:t>,</w:t>
      </w:r>
      <w:r w:rsidRPr="00DE1042">
        <w:rPr>
          <w:lang w:val="en-GB"/>
        </w:rPr>
        <w:t xml:space="preserve"> special issue Solar’09 proceedings, </w:t>
      </w:r>
      <w:r w:rsidRPr="00DE1042">
        <w:rPr>
          <w:b/>
          <w:lang w:val="en-GB"/>
        </w:rPr>
        <w:t>2009</w:t>
      </w:r>
      <w:r w:rsidRPr="00DE1042">
        <w:rPr>
          <w:lang w:val="en-GB"/>
        </w:rPr>
        <w:t>, submitted.</w:t>
      </w:r>
    </w:p>
    <w:p w:rsidR="00F258C8" w:rsidRPr="0043647F" w:rsidRDefault="00F258C8" w:rsidP="00DE1042">
      <w:pPr>
        <w:numPr>
          <w:ilvl w:val="0"/>
          <w:numId w:val="2"/>
        </w:numPr>
        <w:spacing w:after="120" w:line="276" w:lineRule="auto"/>
        <w:jc w:val="both"/>
        <w:rPr>
          <w:lang w:val="en-US"/>
        </w:rPr>
      </w:pPr>
      <w:r w:rsidRPr="0043647F">
        <w:rPr>
          <w:lang w:val="en-US"/>
        </w:rPr>
        <w:t xml:space="preserve">M. Müller, A. Devaux, L. De Cola, R. A. Fischer, </w:t>
      </w:r>
      <w:r w:rsidRPr="00DE1042">
        <w:rPr>
          <w:lang w:val="en-GB"/>
        </w:rPr>
        <w:t>“</w:t>
      </w:r>
      <w:r>
        <w:rPr>
          <w:lang w:val="en-GB"/>
        </w:rPr>
        <w:t>Highly fluorescent metal-organic frameworks by means of host-guest chemistry</w:t>
      </w:r>
      <w:r w:rsidRPr="00DE1042">
        <w:rPr>
          <w:lang w:val="en-GB"/>
        </w:rPr>
        <w:t xml:space="preserve">”, </w:t>
      </w:r>
      <w:r>
        <w:rPr>
          <w:bCs/>
          <w:i/>
          <w:iCs/>
          <w:lang w:val="en-GB"/>
        </w:rPr>
        <w:t>Journal of the American Chemical Society</w:t>
      </w:r>
      <w:r w:rsidRPr="00DE1042">
        <w:rPr>
          <w:lang w:val="en-GB"/>
        </w:rPr>
        <w:t xml:space="preserve">, </w:t>
      </w:r>
      <w:r w:rsidRPr="00DE1042">
        <w:rPr>
          <w:b/>
          <w:lang w:val="en-GB"/>
        </w:rPr>
        <w:t>2009</w:t>
      </w:r>
      <w:r w:rsidRPr="00DE1042">
        <w:rPr>
          <w:lang w:val="en-GB"/>
        </w:rPr>
        <w:t>, submitted.</w:t>
      </w:r>
    </w:p>
    <w:p w:rsidR="00F258C8" w:rsidRPr="0043647F" w:rsidRDefault="00F258C8" w:rsidP="00DE1042">
      <w:pPr>
        <w:pBdr>
          <w:bottom w:val="single" w:sz="6" w:space="1" w:color="auto"/>
        </w:pBdr>
        <w:spacing w:line="276" w:lineRule="auto"/>
        <w:jc w:val="both"/>
        <w:rPr>
          <w:lang w:val="en-US"/>
        </w:rPr>
      </w:pPr>
    </w:p>
    <w:p w:rsidR="00F258C8" w:rsidRPr="00DE1042" w:rsidRDefault="00F258C8" w:rsidP="00DE1042">
      <w:pPr>
        <w:pBdr>
          <w:bottom w:val="single" w:sz="6" w:space="1" w:color="auto"/>
        </w:pBdr>
        <w:spacing w:line="276" w:lineRule="auto"/>
        <w:jc w:val="both"/>
        <w:rPr>
          <w:lang w:val="en-GB"/>
        </w:rPr>
      </w:pPr>
      <w:r w:rsidRPr="00DE1042">
        <w:rPr>
          <w:lang w:val="en-GB"/>
        </w:rPr>
        <w:t>Patents</w:t>
      </w:r>
    </w:p>
    <w:p w:rsidR="00F258C8" w:rsidRPr="00DE1042" w:rsidRDefault="00F258C8" w:rsidP="00DE1042">
      <w:pPr>
        <w:numPr>
          <w:ilvl w:val="0"/>
          <w:numId w:val="3"/>
        </w:numPr>
        <w:spacing w:after="120" w:line="276" w:lineRule="auto"/>
        <w:jc w:val="both"/>
        <w:rPr>
          <w:lang w:val="en-GB"/>
        </w:rPr>
      </w:pPr>
      <w:r w:rsidRPr="00DE1042">
        <w:rPr>
          <w:bCs/>
          <w:lang w:val="en-GB"/>
        </w:rPr>
        <w:t xml:space="preserve">H.J. Metz, G. Calzaferri, </w:t>
      </w:r>
      <w:smartTag w:uri="urn:schemas-microsoft-com:office:smarttags" w:element="country-region">
        <w:smartTag w:uri="urn:schemas-microsoft-com:office:smarttags" w:element="place">
          <w:r w:rsidRPr="00DE1042">
            <w:rPr>
              <w:bCs/>
              <w:lang w:val="en-GB"/>
            </w:rPr>
            <w:t>S. Suarez</w:t>
          </w:r>
        </w:smartTag>
      </w:smartTag>
      <w:r w:rsidRPr="00DE1042">
        <w:rPr>
          <w:bCs/>
          <w:lang w:val="en-GB"/>
        </w:rPr>
        <w:t>, A. Devaux, A. Kunzmann, “Transparent zeolite-polymer hybrid material with tunable properties”, EP 18732002.</w:t>
      </w:r>
    </w:p>
    <w:p w:rsidR="00F258C8" w:rsidRPr="00DE1042" w:rsidRDefault="00F258C8" w:rsidP="00DE1042">
      <w:pPr>
        <w:spacing w:line="276" w:lineRule="auto"/>
        <w:jc w:val="both"/>
        <w:rPr>
          <w:lang w:val="en-GB"/>
        </w:rPr>
      </w:pPr>
    </w:p>
    <w:p w:rsidR="00F258C8" w:rsidRPr="00DE1042" w:rsidRDefault="00F258C8" w:rsidP="00DE1042">
      <w:pPr>
        <w:pBdr>
          <w:bottom w:val="single" w:sz="4" w:space="1" w:color="auto"/>
        </w:pBdr>
        <w:spacing w:line="276" w:lineRule="auto"/>
        <w:jc w:val="both"/>
        <w:rPr>
          <w:lang w:val="en-GB"/>
        </w:rPr>
      </w:pPr>
      <w:r w:rsidRPr="00DE1042">
        <w:rPr>
          <w:lang w:val="en-GB"/>
        </w:rPr>
        <w:t>Conference Contributions</w:t>
      </w:r>
    </w:p>
    <w:p w:rsidR="00F258C8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>
        <w:rPr>
          <w:lang w:val="en-GB"/>
        </w:rPr>
        <w:t>Processes in Isotopes and Materials (</w:t>
      </w:r>
      <w:r w:rsidRPr="00A079B1">
        <w:rPr>
          <w:b/>
          <w:lang w:val="en-GB"/>
        </w:rPr>
        <w:t>2009</w:t>
      </w:r>
      <w:r>
        <w:rPr>
          <w:b/>
          <w:lang w:val="en-GB"/>
        </w:rPr>
        <w:t xml:space="preserve">, </w:t>
      </w:r>
      <w:r>
        <w:rPr>
          <w:lang w:val="en-GB"/>
        </w:rPr>
        <w:t>Cluj-Neproc, Romania); invited plenary lecture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>
        <w:rPr>
          <w:lang w:val="en-GB"/>
        </w:rPr>
        <w:t xml:space="preserve">ESON´09 </w:t>
      </w:r>
      <w:r w:rsidRPr="00DE1042">
        <w:rPr>
          <w:lang w:val="en-GB"/>
        </w:rPr>
        <w:t>Spring School (</w:t>
      </w:r>
      <w:r w:rsidRPr="00A079B1">
        <w:rPr>
          <w:b/>
          <w:lang w:val="en-GB"/>
        </w:rPr>
        <w:t>2009</w:t>
      </w:r>
      <w:r w:rsidRPr="00DE1042">
        <w:rPr>
          <w:lang w:val="en-GB"/>
        </w:rPr>
        <w:t>, Peniscola, Spain); oral presentation</w:t>
      </w:r>
    </w:p>
    <w:p w:rsidR="00F258C8" w:rsidRPr="00012F17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fr-FR"/>
        </w:rPr>
      </w:pPr>
      <w:r w:rsidRPr="00012F17">
        <w:rPr>
          <w:lang w:val="fr-FR"/>
        </w:rPr>
        <w:t>Solar09 (</w:t>
      </w:r>
      <w:r w:rsidRPr="00A079B1">
        <w:rPr>
          <w:b/>
          <w:lang w:val="fr-FR"/>
        </w:rPr>
        <w:t>2009</w:t>
      </w:r>
      <w:r w:rsidRPr="00012F17">
        <w:rPr>
          <w:lang w:val="fr-FR"/>
        </w:rPr>
        <w:t>, Luxor, Egypt); invited keynote lecture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 xml:space="preserve">MESA Plus Workshop, University of Twente </w:t>
      </w:r>
      <w:r>
        <w:rPr>
          <w:lang w:val="en-GB"/>
        </w:rPr>
        <w:t xml:space="preserve">and Münster </w:t>
      </w:r>
      <w:r w:rsidRPr="00DE1042">
        <w:rPr>
          <w:lang w:val="en-GB"/>
        </w:rPr>
        <w:t>(</w:t>
      </w:r>
      <w:r w:rsidRPr="00A079B1">
        <w:rPr>
          <w:b/>
          <w:lang w:val="en-GB"/>
        </w:rPr>
        <w:t>2008</w:t>
      </w:r>
      <w:r w:rsidRPr="00DE1042">
        <w:rPr>
          <w:lang w:val="en-GB"/>
        </w:rPr>
        <w:t>, Netherlands); poster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23</w:t>
      </w:r>
      <w:r w:rsidRPr="00DE1042">
        <w:rPr>
          <w:vertAlign w:val="superscript"/>
          <w:lang w:val="en-GB"/>
        </w:rPr>
        <w:t>rd</w:t>
      </w:r>
      <w:r w:rsidRPr="00DE1042">
        <w:rPr>
          <w:lang w:val="en-GB"/>
        </w:rPr>
        <w:t xml:space="preserve"> International Conference on Photochemistry (</w:t>
      </w:r>
      <w:r w:rsidRPr="00A079B1">
        <w:rPr>
          <w:b/>
          <w:lang w:val="en-GB"/>
        </w:rPr>
        <w:t>2007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Köln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Germany</w:t>
          </w:r>
        </w:smartTag>
      </w:smartTag>
      <w:r w:rsidRPr="00DE1042">
        <w:rPr>
          <w:lang w:val="en-GB"/>
        </w:rPr>
        <w:t>); poster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Nanomatch Spring Meeting (</w:t>
      </w:r>
      <w:r w:rsidRPr="00A079B1">
        <w:rPr>
          <w:b/>
          <w:lang w:val="en-GB"/>
        </w:rPr>
        <w:t>2007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Varenna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Italy</w:t>
          </w:r>
        </w:smartTag>
      </w:smartTag>
      <w:r w:rsidRPr="00DE1042">
        <w:rPr>
          <w:lang w:val="en-GB"/>
        </w:rPr>
        <w:t>); oral presentation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2</w:t>
      </w:r>
      <w:r w:rsidRPr="00DE1042">
        <w:rPr>
          <w:vertAlign w:val="superscript"/>
          <w:lang w:val="en-GB"/>
        </w:rPr>
        <w:t>nd</w:t>
      </w:r>
      <w:r w:rsidRPr="00DE1042">
        <w:rPr>
          <w:lang w:val="en-GB"/>
        </w:rPr>
        <w:t xml:space="preserve"> XFEL Meeting (</w:t>
      </w:r>
      <w:r w:rsidRPr="00A079B1">
        <w:rPr>
          <w:b/>
          <w:lang w:val="en-GB"/>
        </w:rPr>
        <w:t>2007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Bern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Switzerland</w:t>
          </w:r>
        </w:smartTag>
      </w:smartTag>
      <w:r w:rsidRPr="00DE1042">
        <w:rPr>
          <w:lang w:val="en-GB"/>
        </w:rPr>
        <w:t>); oral presentation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International Conference on Science and Technology of Synthetic Metals (</w:t>
      </w:r>
      <w:r w:rsidRPr="00A079B1">
        <w:rPr>
          <w:b/>
          <w:lang w:val="en-GB"/>
        </w:rPr>
        <w:t>2006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Dublin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Ireland</w:t>
          </w:r>
        </w:smartTag>
      </w:smartTag>
      <w:r w:rsidRPr="00DE1042">
        <w:rPr>
          <w:lang w:val="en-GB"/>
        </w:rPr>
        <w:t>); oral presentation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Chemical Nanotechnology Talks IV (</w:t>
      </w:r>
      <w:r w:rsidRPr="00A079B1">
        <w:rPr>
          <w:b/>
          <w:lang w:val="en-GB"/>
        </w:rPr>
        <w:t>2005</w:t>
      </w:r>
      <w:r w:rsidRPr="00DE1042">
        <w:rPr>
          <w:lang w:val="en-GB"/>
        </w:rPr>
        <w:t xml:space="preserve">, Frankfurt; </w:t>
      </w:r>
      <w:smartTag w:uri="urn:schemas-microsoft-com:office:smarttags" w:element="country-region">
        <w:smartTag w:uri="urn:schemas-microsoft-com:office:smarttags" w:element="place">
          <w:r w:rsidRPr="00DE1042">
            <w:rPr>
              <w:lang w:val="en-GB"/>
            </w:rPr>
            <w:t>Germany</w:t>
          </w:r>
        </w:smartTag>
      </w:smartTag>
      <w:r w:rsidRPr="00DE1042">
        <w:rPr>
          <w:lang w:val="en-GB"/>
        </w:rPr>
        <w:t>); poster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Nanochannel Fall Meeting (</w:t>
      </w:r>
      <w:r w:rsidRPr="00A079B1">
        <w:rPr>
          <w:b/>
          <w:lang w:val="en-GB"/>
        </w:rPr>
        <w:t>2005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Torino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Italy</w:t>
          </w:r>
        </w:smartTag>
      </w:smartTag>
      <w:r w:rsidRPr="00DE1042">
        <w:rPr>
          <w:lang w:val="en-GB"/>
        </w:rPr>
        <w:t>); oral presentation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11</w:t>
      </w:r>
      <w:r w:rsidRPr="00DE1042">
        <w:rPr>
          <w:vertAlign w:val="superscript"/>
          <w:lang w:val="en-GB"/>
        </w:rPr>
        <w:t>th</w:t>
      </w:r>
      <w:r w:rsidRPr="00DE1042">
        <w:rPr>
          <w:lang w:val="en-GB"/>
        </w:rPr>
        <w:t xml:space="preserve"> International Conference on Unconventional Photoactive Systems (</w:t>
      </w:r>
      <w:r w:rsidRPr="00A079B1">
        <w:rPr>
          <w:b/>
          <w:lang w:val="en-GB"/>
        </w:rPr>
        <w:t>2004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Leuven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Belgium</w:t>
          </w:r>
        </w:smartTag>
      </w:smartTag>
      <w:r w:rsidRPr="00DE1042">
        <w:rPr>
          <w:lang w:val="en-GB"/>
        </w:rPr>
        <w:t>); poster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Swiss Chemical Society Fall Meeting (</w:t>
      </w:r>
      <w:r w:rsidRPr="00A079B1">
        <w:rPr>
          <w:b/>
          <w:lang w:val="en-GB"/>
        </w:rPr>
        <w:t>2003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Lausanne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Switzerland</w:t>
          </w:r>
        </w:smartTag>
      </w:smartTag>
      <w:r w:rsidRPr="00DE1042">
        <w:rPr>
          <w:lang w:val="en-GB"/>
        </w:rPr>
        <w:t>); oral presentation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2</w:t>
      </w:r>
      <w:r w:rsidRPr="00DE1042">
        <w:rPr>
          <w:vertAlign w:val="superscript"/>
          <w:lang w:val="en-GB"/>
        </w:rPr>
        <w:t>nd</w:t>
      </w:r>
      <w:r w:rsidRPr="00DE1042">
        <w:rPr>
          <w:lang w:val="en-GB"/>
        </w:rPr>
        <w:t xml:space="preserve"> Federation of the European Zeolite Associations Conference (</w:t>
      </w:r>
      <w:r w:rsidRPr="00A079B1">
        <w:rPr>
          <w:b/>
          <w:lang w:val="en-GB"/>
        </w:rPr>
        <w:t>2002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DE1042">
              <w:rPr>
                <w:lang w:val="en-GB"/>
              </w:rPr>
              <w:t>Taormina</w:t>
            </w:r>
          </w:smartTag>
        </w:smartTag>
        <w:r w:rsidRPr="00DE1042">
          <w:rPr>
            <w:lang w:val="en-GB"/>
          </w:rPr>
          <w:t xml:space="preserve">, </w:t>
        </w:r>
        <w:smartTag w:uri="urn:schemas-microsoft-com:office:smarttags" w:element="country-region">
          <w:r w:rsidRPr="00DE1042">
            <w:rPr>
              <w:lang w:val="en-GB"/>
            </w:rPr>
            <w:t>Italy</w:t>
          </w:r>
        </w:smartTag>
      </w:smartTag>
      <w:r w:rsidRPr="00DE1042">
        <w:rPr>
          <w:lang w:val="en-GB"/>
        </w:rPr>
        <w:t>); poster</w:t>
      </w:r>
    </w:p>
    <w:p w:rsidR="00F258C8" w:rsidRPr="00DE1042" w:rsidRDefault="00F258C8" w:rsidP="00DE1042">
      <w:pPr>
        <w:numPr>
          <w:ilvl w:val="0"/>
          <w:numId w:val="1"/>
        </w:numPr>
        <w:tabs>
          <w:tab w:val="clear" w:pos="2490"/>
          <w:tab w:val="num" w:pos="360"/>
        </w:tabs>
        <w:spacing w:line="276" w:lineRule="auto"/>
        <w:ind w:left="360"/>
        <w:jc w:val="both"/>
        <w:rPr>
          <w:lang w:val="en-GB"/>
        </w:rPr>
      </w:pPr>
      <w:r w:rsidRPr="00DE1042">
        <w:rPr>
          <w:lang w:val="en-GB"/>
        </w:rPr>
        <w:t>10</w:t>
      </w:r>
      <w:r w:rsidRPr="00DE1042">
        <w:rPr>
          <w:vertAlign w:val="superscript"/>
          <w:lang w:val="en-GB"/>
        </w:rPr>
        <w:t>th</w:t>
      </w:r>
      <w:r w:rsidRPr="00DE1042">
        <w:rPr>
          <w:lang w:val="en-GB"/>
        </w:rPr>
        <w:t xml:space="preserve"> International Conference on Unconventional Photoactive Systems (</w:t>
      </w:r>
      <w:r w:rsidRPr="00A079B1">
        <w:rPr>
          <w:b/>
          <w:lang w:val="en-GB"/>
        </w:rPr>
        <w:t>2001</w:t>
      </w:r>
      <w:r w:rsidRPr="00DE1042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 w:rsidRPr="00DE1042">
                <w:rPr>
                  <w:lang w:val="en-GB"/>
                </w:rPr>
                <w:t>Les Diablerets</w:t>
              </w:r>
            </w:smartTag>
          </w:smartTag>
          <w:r w:rsidRPr="00DE1042">
            <w:rPr>
              <w:lang w:val="en-GB"/>
            </w:rPr>
            <w:t xml:space="preserve">, </w:t>
          </w:r>
          <w:smartTag w:uri="urn:schemas-microsoft-com:office:smarttags" w:element="place">
            <w:r w:rsidRPr="00DE1042">
              <w:rPr>
                <w:lang w:val="en-GB"/>
              </w:rPr>
              <w:t>Switzerland</w:t>
            </w:r>
          </w:smartTag>
        </w:smartTag>
      </w:smartTag>
      <w:r w:rsidRPr="00DE1042">
        <w:rPr>
          <w:lang w:val="en-GB"/>
        </w:rPr>
        <w:t>); poster</w:t>
      </w:r>
    </w:p>
    <w:p w:rsidR="00F258C8" w:rsidRPr="00DE1042" w:rsidRDefault="00F258C8" w:rsidP="00DE1042">
      <w:pPr>
        <w:spacing w:line="276" w:lineRule="auto"/>
        <w:rPr>
          <w:lang w:val="en-GB"/>
        </w:rPr>
      </w:pPr>
    </w:p>
    <w:sectPr w:rsidR="00F258C8" w:rsidRPr="00DE1042" w:rsidSect="00E26A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25F"/>
    <w:multiLevelType w:val="hybridMultilevel"/>
    <w:tmpl w:val="1806006E"/>
    <w:lvl w:ilvl="0" w:tplc="F9DAA652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625E77"/>
    <w:multiLevelType w:val="hybridMultilevel"/>
    <w:tmpl w:val="1806006E"/>
    <w:lvl w:ilvl="0" w:tplc="F9DAA652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690DAB"/>
    <w:multiLevelType w:val="hybridMultilevel"/>
    <w:tmpl w:val="1806006E"/>
    <w:lvl w:ilvl="0" w:tplc="F9DAA652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B16643"/>
    <w:multiLevelType w:val="multilevel"/>
    <w:tmpl w:val="C5E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24570"/>
    <w:multiLevelType w:val="hybridMultilevel"/>
    <w:tmpl w:val="0F8856FE"/>
    <w:lvl w:ilvl="0" w:tplc="1D56ACEA">
      <w:start w:val="7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0C0"/>
    <w:rsid w:val="00012F17"/>
    <w:rsid w:val="00151F09"/>
    <w:rsid w:val="00162030"/>
    <w:rsid w:val="00227308"/>
    <w:rsid w:val="00296B9F"/>
    <w:rsid w:val="0043647F"/>
    <w:rsid w:val="004E0FA5"/>
    <w:rsid w:val="005230C0"/>
    <w:rsid w:val="005C6DB5"/>
    <w:rsid w:val="00657D04"/>
    <w:rsid w:val="00657D20"/>
    <w:rsid w:val="00781B63"/>
    <w:rsid w:val="00793F54"/>
    <w:rsid w:val="007F3463"/>
    <w:rsid w:val="008113E5"/>
    <w:rsid w:val="00834C68"/>
    <w:rsid w:val="0097254C"/>
    <w:rsid w:val="009E67CB"/>
    <w:rsid w:val="00A079B1"/>
    <w:rsid w:val="00A923B4"/>
    <w:rsid w:val="00BD2D65"/>
    <w:rsid w:val="00CB62BE"/>
    <w:rsid w:val="00D30466"/>
    <w:rsid w:val="00D66CA8"/>
    <w:rsid w:val="00D77512"/>
    <w:rsid w:val="00DE1042"/>
    <w:rsid w:val="00E26A40"/>
    <w:rsid w:val="00E501F4"/>
    <w:rsid w:val="00F258C8"/>
    <w:rsid w:val="00F67B0A"/>
    <w:rsid w:val="00F73BDA"/>
    <w:rsid w:val="00F86415"/>
    <w:rsid w:val="00FA6E9B"/>
    <w:rsid w:val="00FC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7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593</Words>
  <Characters>3743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Publications</dc:title>
  <dc:subject/>
  <dc:creator>Andre Devaux</dc:creator>
  <cp:keywords/>
  <dc:description/>
  <cp:lastModifiedBy>che</cp:lastModifiedBy>
  <cp:revision>2</cp:revision>
  <dcterms:created xsi:type="dcterms:W3CDTF">2009-10-06T06:17:00Z</dcterms:created>
  <dcterms:modified xsi:type="dcterms:W3CDTF">2009-10-06T06:17:00Z</dcterms:modified>
</cp:coreProperties>
</file>